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BD16F6" w14:textId="446DBBBD" w:rsidR="00413167" w:rsidRDefault="00413167" w:rsidP="001C300D">
      <w:pPr>
        <w:spacing w:after="0" w:line="240" w:lineRule="auto"/>
        <w:jc w:val="center"/>
        <w:rPr>
          <w:b/>
          <w:sz w:val="32"/>
          <w:szCs w:val="32"/>
        </w:rPr>
      </w:pPr>
      <w:r w:rsidRPr="003E19A0">
        <w:rPr>
          <w:b/>
          <w:sz w:val="32"/>
          <w:szCs w:val="32"/>
        </w:rPr>
        <w:t>Women’s Peace and Humanitarian Fund</w:t>
      </w:r>
      <w:r w:rsidR="00C6532E" w:rsidRPr="003E19A0">
        <w:rPr>
          <w:b/>
          <w:sz w:val="32"/>
          <w:szCs w:val="32"/>
        </w:rPr>
        <w:t xml:space="preserve"> &amp; Spotlight Initiative </w:t>
      </w:r>
      <w:r w:rsidR="004B6294">
        <w:rPr>
          <w:b/>
          <w:sz w:val="32"/>
          <w:szCs w:val="32"/>
        </w:rPr>
        <w:t>P</w:t>
      </w:r>
      <w:r w:rsidR="00D72D92">
        <w:rPr>
          <w:b/>
          <w:sz w:val="32"/>
          <w:szCs w:val="32"/>
        </w:rPr>
        <w:t>artnership</w:t>
      </w:r>
    </w:p>
    <w:p w14:paraId="00BF1382" w14:textId="3D5C1A33" w:rsidR="00D72D92" w:rsidRPr="00962DB9" w:rsidRDefault="00D72D92" w:rsidP="001C300D">
      <w:pPr>
        <w:spacing w:after="0" w:line="240" w:lineRule="auto"/>
        <w:jc w:val="center"/>
        <w:rPr>
          <w:b/>
          <w:sz w:val="20"/>
          <w:szCs w:val="20"/>
        </w:rPr>
      </w:pPr>
    </w:p>
    <w:p w14:paraId="1165E44F" w14:textId="7920F948" w:rsidR="00D72D92" w:rsidRDefault="00D72D92" w:rsidP="001C300D">
      <w:pPr>
        <w:spacing w:after="0" w:line="240" w:lineRule="auto"/>
        <w:jc w:val="center"/>
        <w:rPr>
          <w:b/>
          <w:sz w:val="32"/>
          <w:szCs w:val="32"/>
        </w:rPr>
      </w:pPr>
      <w:r>
        <w:rPr>
          <w:b/>
          <w:sz w:val="32"/>
          <w:szCs w:val="32"/>
        </w:rPr>
        <w:t>Call for Proposal</w:t>
      </w:r>
    </w:p>
    <w:p w14:paraId="01084522" w14:textId="3550D423" w:rsidR="00D72D92" w:rsidRDefault="00D72D92" w:rsidP="00962DB9">
      <w:pPr>
        <w:pStyle w:val="FootnoteText"/>
      </w:pPr>
    </w:p>
    <w:p w14:paraId="78E711B0" w14:textId="0E8AF039" w:rsidR="00D72D92" w:rsidRPr="003E19A0" w:rsidRDefault="00A132A6" w:rsidP="001C300D">
      <w:pPr>
        <w:spacing w:after="0" w:line="240" w:lineRule="auto"/>
        <w:jc w:val="center"/>
        <w:rPr>
          <w:b/>
          <w:sz w:val="32"/>
          <w:szCs w:val="32"/>
        </w:rPr>
      </w:pPr>
      <w:r>
        <w:rPr>
          <w:b/>
          <w:sz w:val="32"/>
          <w:szCs w:val="32"/>
        </w:rPr>
        <w:t>Papua New Guinea (PNG)</w:t>
      </w:r>
    </w:p>
    <w:p w14:paraId="3226A83F" w14:textId="77777777" w:rsidR="00413167" w:rsidRPr="00962DB9" w:rsidRDefault="00413167" w:rsidP="001C300D">
      <w:pPr>
        <w:spacing w:after="0" w:line="240" w:lineRule="auto"/>
        <w:jc w:val="center"/>
        <w:rPr>
          <w:sz w:val="14"/>
          <w:szCs w:val="14"/>
        </w:rPr>
      </w:pPr>
    </w:p>
    <w:p w14:paraId="75D0FD2F" w14:textId="73221341" w:rsidR="003E6816" w:rsidRPr="00D33BDF" w:rsidRDefault="00413167" w:rsidP="003E6816">
      <w:pPr>
        <w:spacing w:after="0" w:line="240" w:lineRule="auto"/>
        <w:jc w:val="center"/>
        <w:rPr>
          <w:b/>
          <w:i/>
          <w:sz w:val="24"/>
          <w:szCs w:val="24"/>
        </w:rPr>
      </w:pPr>
      <w:r w:rsidRPr="00424263">
        <w:rPr>
          <w:b/>
          <w:i/>
          <w:sz w:val="24"/>
          <w:szCs w:val="24"/>
        </w:rPr>
        <w:t xml:space="preserve"> </w:t>
      </w:r>
      <w:r w:rsidR="003E6816" w:rsidRPr="00D33BDF">
        <w:rPr>
          <w:b/>
          <w:i/>
          <w:sz w:val="24"/>
          <w:szCs w:val="24"/>
        </w:rPr>
        <w:t xml:space="preserve">Call Opens: </w:t>
      </w:r>
      <w:r w:rsidR="00D33BDF" w:rsidRPr="00D33BDF">
        <w:rPr>
          <w:b/>
          <w:i/>
          <w:sz w:val="24"/>
          <w:szCs w:val="24"/>
        </w:rPr>
        <w:t>Friday, 26</w:t>
      </w:r>
      <w:r w:rsidR="003E6816" w:rsidRPr="00D33BDF">
        <w:rPr>
          <w:b/>
          <w:i/>
          <w:sz w:val="24"/>
          <w:szCs w:val="24"/>
        </w:rPr>
        <w:t xml:space="preserve"> June 2020</w:t>
      </w:r>
    </w:p>
    <w:p w14:paraId="6D8DEA9C" w14:textId="018813B5" w:rsidR="003E6816" w:rsidRPr="003E19A0" w:rsidRDefault="003E6816" w:rsidP="003E6816">
      <w:pPr>
        <w:spacing w:after="0" w:line="240" w:lineRule="auto"/>
        <w:jc w:val="center"/>
        <w:rPr>
          <w:b/>
          <w:i/>
          <w:sz w:val="24"/>
          <w:szCs w:val="24"/>
        </w:rPr>
      </w:pPr>
      <w:r w:rsidRPr="00D33BDF">
        <w:rPr>
          <w:b/>
          <w:i/>
          <w:sz w:val="24"/>
          <w:szCs w:val="24"/>
        </w:rPr>
        <w:t xml:space="preserve">Deadline for Submissions: </w:t>
      </w:r>
      <w:r w:rsidR="00D33BDF" w:rsidRPr="00D33BDF">
        <w:rPr>
          <w:b/>
          <w:i/>
          <w:sz w:val="24"/>
          <w:szCs w:val="24"/>
        </w:rPr>
        <w:t>Friday, 21</w:t>
      </w:r>
      <w:r w:rsidRPr="00D33BDF">
        <w:rPr>
          <w:b/>
          <w:i/>
          <w:sz w:val="24"/>
          <w:szCs w:val="24"/>
        </w:rPr>
        <w:t xml:space="preserve"> August 2020 (8 weeks)</w:t>
      </w:r>
    </w:p>
    <w:p w14:paraId="2A9CFA8F" w14:textId="5D2BD681" w:rsidR="00413167" w:rsidRPr="00424263" w:rsidRDefault="00413167" w:rsidP="003E6816">
      <w:pPr>
        <w:spacing w:after="0" w:line="240" w:lineRule="auto"/>
        <w:jc w:val="center"/>
        <w:rPr>
          <w:b/>
          <w:sz w:val="24"/>
          <w:szCs w:val="24"/>
        </w:rPr>
      </w:pPr>
    </w:p>
    <w:p w14:paraId="67A76350" w14:textId="32621BBF" w:rsidR="00413167" w:rsidRDefault="00413167" w:rsidP="001C300D">
      <w:pPr>
        <w:pStyle w:val="ListParagraph"/>
        <w:numPr>
          <w:ilvl w:val="0"/>
          <w:numId w:val="1"/>
        </w:numPr>
        <w:spacing w:after="0" w:line="240" w:lineRule="auto"/>
        <w:jc w:val="both"/>
        <w:rPr>
          <w:b/>
        </w:rPr>
      </w:pPr>
      <w:r w:rsidRPr="00597DB7">
        <w:rPr>
          <w:b/>
        </w:rPr>
        <w:t xml:space="preserve">About the </w:t>
      </w:r>
      <w:r w:rsidR="00F047B5" w:rsidRPr="00597DB7">
        <w:rPr>
          <w:b/>
        </w:rPr>
        <w:t>Women’s Peace and Humanitarian Fund</w:t>
      </w:r>
      <w:r w:rsidR="00A62215" w:rsidRPr="00597DB7">
        <w:rPr>
          <w:b/>
        </w:rPr>
        <w:t xml:space="preserve"> (WPHF)</w:t>
      </w:r>
    </w:p>
    <w:p w14:paraId="78CF4A8C" w14:textId="77777777" w:rsidR="00984E54" w:rsidRPr="00597DB7" w:rsidRDefault="00984E54" w:rsidP="00984E54">
      <w:pPr>
        <w:pStyle w:val="ListParagraph"/>
        <w:spacing w:after="0" w:line="240" w:lineRule="auto"/>
        <w:ind w:left="360"/>
        <w:jc w:val="both"/>
        <w:rPr>
          <w:b/>
        </w:rPr>
      </w:pPr>
    </w:p>
    <w:p w14:paraId="364B171E" w14:textId="5CD635AD" w:rsidR="00413167" w:rsidRPr="00597DB7" w:rsidRDefault="00413167" w:rsidP="001C300D">
      <w:pPr>
        <w:spacing w:after="0" w:line="240" w:lineRule="auto"/>
        <w:jc w:val="both"/>
      </w:pPr>
      <w:r w:rsidRPr="00597DB7">
        <w:t>Composed of representatives from donors, United Nations entities, and civil society organizations, the WPHF</w:t>
      </w:r>
      <w:r w:rsidR="00597DB7">
        <w:t xml:space="preserve"> </w:t>
      </w:r>
      <w:r w:rsidR="009B7B3F" w:rsidRPr="00597DB7">
        <w:t>i</w:t>
      </w:r>
      <w:r w:rsidRPr="00597DB7">
        <w:t>s a global pooled funding mechanism which aims to re-energize action and stimulate a significant increase in financing for women’s participation, leadership, and empowerment in peace and security processes and humanitarian response. The WPHF is a flexible and rapid financing mechanism. It supports quality interventions designed to enhance the capacity of local women to prevent conflict, respond to crises and emergencies, and seize key peacebuilding opportunities.</w:t>
      </w:r>
    </w:p>
    <w:p w14:paraId="79C2A68C" w14:textId="77777777" w:rsidR="00413167" w:rsidRPr="00597DB7" w:rsidRDefault="00413167" w:rsidP="001C300D">
      <w:pPr>
        <w:spacing w:after="0" w:line="240" w:lineRule="auto"/>
        <w:jc w:val="both"/>
      </w:pPr>
    </w:p>
    <w:p w14:paraId="3AB2D9D6" w14:textId="10FCCBB5" w:rsidR="00413167" w:rsidRPr="00597DB7" w:rsidRDefault="005E7C3F" w:rsidP="001C300D">
      <w:pPr>
        <w:spacing w:after="0" w:line="240" w:lineRule="auto"/>
        <w:jc w:val="both"/>
        <w:rPr>
          <w:rFonts w:ascii="Calibri" w:hAnsi="Calibri" w:cs="Arial"/>
        </w:rPr>
      </w:pPr>
      <w:r>
        <w:rPr>
          <w:rFonts w:ascii="Calibri" w:hAnsi="Calibri" w:cs="Calibri"/>
          <w:lang w:eastAsia="en-GB"/>
        </w:rPr>
        <w:t>The WPHF</w:t>
      </w:r>
      <w:r w:rsidR="00413167" w:rsidRPr="00597DB7">
        <w:rPr>
          <w:rFonts w:ascii="Calibri" w:hAnsi="Calibri"/>
        </w:rPr>
        <w:t xml:space="preserve"> breaks silos between humanitarian, peace, security, and development finance by i</w:t>
      </w:r>
      <w:r w:rsidR="00413167" w:rsidRPr="00597DB7">
        <w:rPr>
          <w:rFonts w:ascii="Calibri" w:hAnsi="Calibri" w:cs="Arial"/>
        </w:rPr>
        <w:t xml:space="preserve">nvesting in enhancing women’s engagement, leadership, and empowerment across all phases of crisis, peace and security, and development. </w:t>
      </w:r>
      <w:r>
        <w:rPr>
          <w:rFonts w:ascii="Calibri" w:hAnsi="Calibri" w:cs="Arial"/>
        </w:rPr>
        <w:t xml:space="preserve">It </w:t>
      </w:r>
      <w:r w:rsidR="00413167" w:rsidRPr="00597DB7">
        <w:rPr>
          <w:rFonts w:ascii="Calibri" w:hAnsi="Calibri" w:cs="Arial"/>
        </w:rPr>
        <w:t>addresses structural funding gaps for women’s participation in key phases of crisis, peace and security, and development by improving the timeliness, predictability and flexibility of international assistance. Notably, it will ensure a timely investment in conflict prevention after receipt of early warning signals from women and will accelerate the dispersal of development assistance after successful peace negotiations.</w:t>
      </w:r>
      <w:r>
        <w:rPr>
          <w:rFonts w:ascii="Calibri" w:hAnsi="Calibri" w:cs="Arial"/>
        </w:rPr>
        <w:t xml:space="preserve"> I</w:t>
      </w:r>
      <w:r w:rsidR="00413167" w:rsidRPr="00597DB7">
        <w:rPr>
          <w:rFonts w:ascii="Calibri" w:hAnsi="Calibri" w:cs="Calibri"/>
          <w:lang w:eastAsia="en-GB"/>
        </w:rPr>
        <w:t xml:space="preserve">t recognizes that peace cannot be created nor sustained without investment in civil society organizations. Therefore, the WPHF </w:t>
      </w:r>
      <w:r>
        <w:rPr>
          <w:rFonts w:ascii="Calibri" w:hAnsi="Calibri" w:cs="Arial"/>
        </w:rPr>
        <w:t>invests</w:t>
      </w:r>
      <w:r w:rsidR="00413167" w:rsidRPr="00597DB7">
        <w:rPr>
          <w:rFonts w:ascii="Calibri" w:hAnsi="Calibri" w:cs="Calibri"/>
          <w:lang w:eastAsia="en-GB"/>
        </w:rPr>
        <w:t xml:space="preserve"> in strengthening civil society organizations, particularly in grassroots women’s organizations, with the required financial and </w:t>
      </w:r>
      <w:r w:rsidR="00413167" w:rsidRPr="00597DB7">
        <w:rPr>
          <w:rFonts w:ascii="Calibri" w:hAnsi="Calibri" w:cs="Arial"/>
        </w:rPr>
        <w:t>technical support</w:t>
      </w:r>
      <w:r w:rsidR="005343E1" w:rsidRPr="00597DB7">
        <w:rPr>
          <w:rFonts w:ascii="Calibri" w:hAnsi="Calibri" w:cs="Arial"/>
        </w:rPr>
        <w:t>.</w:t>
      </w:r>
    </w:p>
    <w:p w14:paraId="1B65578C" w14:textId="77777777" w:rsidR="001C300D" w:rsidRPr="00B65C92" w:rsidRDefault="001C300D" w:rsidP="001C300D">
      <w:pPr>
        <w:spacing w:after="0" w:line="240" w:lineRule="auto"/>
        <w:jc w:val="both"/>
        <w:rPr>
          <w:rFonts w:ascii="Calibri" w:hAnsi="Calibri" w:cs="Arial"/>
          <w:highlight w:val="green"/>
        </w:rPr>
      </w:pPr>
    </w:p>
    <w:p w14:paraId="36108007" w14:textId="4D9BC5BA" w:rsidR="00413167" w:rsidRPr="005E7C3F" w:rsidRDefault="00413167" w:rsidP="001C300D">
      <w:pPr>
        <w:spacing w:after="0" w:line="240" w:lineRule="auto"/>
        <w:jc w:val="both"/>
      </w:pPr>
      <w:r w:rsidRPr="00597DB7">
        <w:rPr>
          <w:rFonts w:ascii="Calibri" w:hAnsi="Calibri"/>
        </w:rPr>
        <w:t xml:space="preserve">The overall goal of the WPHF’s theory of change is to achieve </w:t>
      </w:r>
      <w:r w:rsidRPr="00597DB7">
        <w:rPr>
          <w:rFonts w:ascii="Calibri" w:hAnsi="Calibri"/>
          <w:b/>
        </w:rPr>
        <w:t>peaceful and gender equal societies</w:t>
      </w:r>
      <w:r w:rsidRPr="00597DB7">
        <w:rPr>
          <w:rFonts w:ascii="Calibri" w:hAnsi="Calibri"/>
        </w:rPr>
        <w:t>. Achievement of this goal will require that women are empowered to participate in, contribute to, and benefit from conflict prevention, crisis response, peacebuilding, and recovery.</w:t>
      </w:r>
      <w:r w:rsidR="005E7C3F">
        <w:t xml:space="preserve"> </w:t>
      </w:r>
      <w:r w:rsidRPr="00597DB7">
        <w:rPr>
          <w:rFonts w:cstheme="minorHAnsi"/>
        </w:rPr>
        <w:t xml:space="preserve">Since its launch in 2016, WPHF has been supporting over </w:t>
      </w:r>
      <w:r w:rsidR="00A93D1D">
        <w:rPr>
          <w:rFonts w:cstheme="minorHAnsi"/>
        </w:rPr>
        <w:t>140</w:t>
      </w:r>
      <w:r w:rsidRPr="00597DB7">
        <w:rPr>
          <w:rFonts w:cstheme="minorHAnsi"/>
        </w:rPr>
        <w:t xml:space="preserve"> civil society organizations and is present in </w:t>
      </w:r>
      <w:r w:rsidR="00A93D1D">
        <w:rPr>
          <w:rFonts w:cstheme="minorHAnsi"/>
        </w:rPr>
        <w:t>12</w:t>
      </w:r>
      <w:r w:rsidRPr="00597DB7">
        <w:rPr>
          <w:rFonts w:cstheme="minorHAnsi"/>
        </w:rPr>
        <w:t xml:space="preserve"> countries or group of countries.</w:t>
      </w:r>
      <w:r w:rsidRPr="00597DB7">
        <w:rPr>
          <w:rStyle w:val="FootnoteReference"/>
          <w:rFonts w:cstheme="minorHAnsi"/>
        </w:rPr>
        <w:footnoteReference w:id="2"/>
      </w:r>
      <w:r w:rsidR="001C300D" w:rsidRPr="00597DB7">
        <w:rPr>
          <w:rFonts w:cstheme="minorHAnsi"/>
        </w:rPr>
        <w:t xml:space="preserve"> </w:t>
      </w:r>
    </w:p>
    <w:p w14:paraId="320C5513" w14:textId="77777777" w:rsidR="00413167" w:rsidRPr="00597DB7" w:rsidRDefault="00413167" w:rsidP="001C300D">
      <w:pPr>
        <w:pStyle w:val="ListParagraph"/>
        <w:spacing w:after="0" w:line="240" w:lineRule="auto"/>
        <w:jc w:val="both"/>
        <w:rPr>
          <w:rFonts w:ascii="Calibri" w:hAnsi="Calibri" w:cs="Calibri"/>
          <w:b/>
        </w:rPr>
      </w:pPr>
    </w:p>
    <w:p w14:paraId="725C5658" w14:textId="2ABA547D" w:rsidR="00413167" w:rsidRPr="00597DB7" w:rsidRDefault="00413167" w:rsidP="001C300D">
      <w:pPr>
        <w:spacing w:after="0" w:line="240" w:lineRule="auto"/>
        <w:jc w:val="both"/>
        <w:rPr>
          <w:rFonts w:ascii="Calibri" w:hAnsi="Calibri" w:cs="Calibri"/>
        </w:rPr>
      </w:pPr>
      <w:r w:rsidRPr="00597DB7">
        <w:rPr>
          <w:rFonts w:ascii="Calibri" w:hAnsi="Calibri" w:cs="Calibri"/>
        </w:rPr>
        <w:t xml:space="preserve">The WPHF is governed by a Funding Board at the global level, which is comprised of four UN entities (currently UN Women, UNDP, UNFPA and PBSO), four donor Member States (currently </w:t>
      </w:r>
      <w:r w:rsidR="00D7239D">
        <w:rPr>
          <w:rFonts w:ascii="Calibri" w:hAnsi="Calibri" w:cs="Calibri"/>
        </w:rPr>
        <w:t xml:space="preserve">Germany, the Netherlands, the European </w:t>
      </w:r>
      <w:r w:rsidR="007E648F">
        <w:rPr>
          <w:rFonts w:ascii="Calibri" w:hAnsi="Calibri" w:cs="Calibri"/>
        </w:rPr>
        <w:t xml:space="preserve">Commission </w:t>
      </w:r>
      <w:r w:rsidR="00D7239D">
        <w:rPr>
          <w:rFonts w:ascii="Calibri" w:hAnsi="Calibri" w:cs="Calibri"/>
        </w:rPr>
        <w:t>and Canada</w:t>
      </w:r>
      <w:r w:rsidRPr="00597DB7">
        <w:rPr>
          <w:rFonts w:ascii="Calibri" w:hAnsi="Calibri" w:cs="Calibri"/>
        </w:rPr>
        <w:t>), as well as 4 Civil Society Organizations (</w:t>
      </w:r>
      <w:r w:rsidR="004453EE" w:rsidRPr="00597DB7">
        <w:rPr>
          <w:rFonts w:ascii="Calibri" w:hAnsi="Calibri" w:cs="Calibri"/>
        </w:rPr>
        <w:t>currently International Civil Society Action Network on women’s rights, peace and security (ICAN), Global Partnership for the Prevention of Armed Conflict (GPPAC), Transitional Justice Institute and Women Enabled International</w:t>
      </w:r>
      <w:r w:rsidRPr="00597DB7">
        <w:rPr>
          <w:rFonts w:ascii="Calibri" w:hAnsi="Calibri" w:cs="Calibri"/>
        </w:rPr>
        <w:t xml:space="preserve">). </w:t>
      </w:r>
    </w:p>
    <w:p w14:paraId="5B694FA3" w14:textId="77777777" w:rsidR="00413167" w:rsidRPr="00597DB7" w:rsidRDefault="00413167" w:rsidP="001C300D">
      <w:pPr>
        <w:spacing w:after="0" w:line="240" w:lineRule="auto"/>
        <w:jc w:val="both"/>
        <w:rPr>
          <w:rFonts w:ascii="Calibri" w:hAnsi="Calibri" w:cs="Calibri"/>
        </w:rPr>
      </w:pPr>
    </w:p>
    <w:p w14:paraId="72210464" w14:textId="76C4F25C" w:rsidR="00413167" w:rsidRPr="00597DB7" w:rsidRDefault="00413167" w:rsidP="001C300D">
      <w:pPr>
        <w:spacing w:after="0" w:line="240" w:lineRule="auto"/>
        <w:jc w:val="both"/>
        <w:rPr>
          <w:rFonts w:ascii="Calibri" w:hAnsi="Calibri" w:cs="Calibri"/>
        </w:rPr>
      </w:pPr>
      <w:r w:rsidRPr="00597DB7">
        <w:rPr>
          <w:rFonts w:ascii="Calibri" w:hAnsi="Calibri" w:cs="Calibri"/>
        </w:rPr>
        <w:t xml:space="preserve">UN Women acts as the WPHF’s Technical Secretariat at the global level. UN Women also acts as </w:t>
      </w:r>
      <w:r w:rsidR="00F047B5" w:rsidRPr="00597DB7">
        <w:rPr>
          <w:rFonts w:ascii="Calibri" w:hAnsi="Calibri" w:cs="Calibri"/>
        </w:rPr>
        <w:t>Management Entity for civil society organizations</w:t>
      </w:r>
      <w:r w:rsidRPr="00597DB7">
        <w:rPr>
          <w:rFonts w:ascii="Calibri" w:hAnsi="Calibri" w:cs="Calibri"/>
        </w:rPr>
        <w:t xml:space="preserve"> where UN Women has a country presence.</w:t>
      </w:r>
    </w:p>
    <w:p w14:paraId="5223621D" w14:textId="77777777" w:rsidR="00F047B5" w:rsidRPr="00B65C92" w:rsidRDefault="00F047B5" w:rsidP="001C300D">
      <w:pPr>
        <w:spacing w:after="0" w:line="240" w:lineRule="auto"/>
        <w:rPr>
          <w:rFonts w:ascii="Calibri" w:hAnsi="Calibri" w:cs="Calibri"/>
          <w:highlight w:val="green"/>
        </w:rPr>
      </w:pPr>
    </w:p>
    <w:p w14:paraId="13827603" w14:textId="77777777" w:rsidR="0000360C" w:rsidRPr="00A538FA" w:rsidRDefault="0000360C" w:rsidP="001C300D">
      <w:pPr>
        <w:pStyle w:val="ListParagraph"/>
        <w:numPr>
          <w:ilvl w:val="0"/>
          <w:numId w:val="1"/>
        </w:numPr>
        <w:spacing w:after="0" w:line="240" w:lineRule="auto"/>
        <w:rPr>
          <w:rFonts w:ascii="Calibri" w:hAnsi="Calibri" w:cs="Calibri"/>
          <w:b/>
        </w:rPr>
      </w:pPr>
      <w:r w:rsidRPr="00A538FA">
        <w:rPr>
          <w:rFonts w:ascii="Calibri" w:hAnsi="Calibri" w:cs="Calibri"/>
          <w:b/>
        </w:rPr>
        <w:t>About the Spotlight Initiative</w:t>
      </w:r>
    </w:p>
    <w:p w14:paraId="343C225A" w14:textId="2B204467" w:rsidR="007A0E6E" w:rsidRPr="00A538FA" w:rsidRDefault="007A0E6E" w:rsidP="00A538FA">
      <w:pPr>
        <w:pStyle w:val="NoSpacing"/>
        <w:jc w:val="both"/>
        <w:rPr>
          <w:rFonts w:ascii="Calibri" w:hAnsi="Calibri" w:cs="Calibri"/>
          <w:sz w:val="22"/>
          <w:szCs w:val="22"/>
          <w:lang w:val="en-US"/>
        </w:rPr>
      </w:pPr>
      <w:r w:rsidRPr="00A538FA">
        <w:rPr>
          <w:rFonts w:ascii="Calibri" w:hAnsi="Calibri" w:cs="Calibri"/>
          <w:sz w:val="22"/>
          <w:szCs w:val="22"/>
          <w:lang w:val="en-US"/>
        </w:rPr>
        <w:lastRenderedPageBreak/>
        <w:t xml:space="preserve">The Spotlight Initiative is </w:t>
      </w:r>
      <w:r w:rsidR="00514EC6" w:rsidRPr="00A538FA">
        <w:rPr>
          <w:rFonts w:ascii="Calibri" w:hAnsi="Calibri" w:cs="Calibri"/>
          <w:sz w:val="22"/>
          <w:szCs w:val="22"/>
          <w:lang w:val="en-US"/>
        </w:rPr>
        <w:t>a</w:t>
      </w:r>
      <w:r w:rsidRPr="00A538FA">
        <w:rPr>
          <w:rFonts w:ascii="Calibri" w:hAnsi="Calibri" w:cs="Calibri"/>
          <w:sz w:val="22"/>
          <w:szCs w:val="22"/>
          <w:lang w:val="en-US"/>
        </w:rPr>
        <w:t xml:space="preserve"> </w:t>
      </w:r>
      <w:r w:rsidR="00514EC6" w:rsidRPr="00A538FA">
        <w:rPr>
          <w:rFonts w:ascii="Calibri" w:hAnsi="Calibri" w:cs="Calibri"/>
          <w:sz w:val="22"/>
          <w:szCs w:val="22"/>
          <w:lang w:val="en-US"/>
        </w:rPr>
        <w:t>global partnership between</w:t>
      </w:r>
      <w:r w:rsidRPr="00A538FA">
        <w:rPr>
          <w:rFonts w:ascii="Calibri" w:hAnsi="Calibri" w:cs="Calibri"/>
          <w:sz w:val="22"/>
          <w:szCs w:val="22"/>
          <w:lang w:val="en-US"/>
        </w:rPr>
        <w:t xml:space="preserve"> the EU and the United Nations which deploys targeted, large-scale investments in Asia, Africa, Latin America, the Pacific and the Caribbean, aimed at eliminating violence against women and girls, </w:t>
      </w:r>
      <w:r w:rsidR="00916381" w:rsidRPr="00A538FA">
        <w:rPr>
          <w:rFonts w:ascii="Calibri" w:hAnsi="Calibri" w:cs="Calibri"/>
          <w:sz w:val="22"/>
          <w:szCs w:val="22"/>
          <w:lang w:val="en-US"/>
        </w:rPr>
        <w:t xml:space="preserve">which is </w:t>
      </w:r>
      <w:r w:rsidRPr="00A538FA">
        <w:rPr>
          <w:rFonts w:ascii="Calibri" w:hAnsi="Calibri" w:cs="Calibri"/>
          <w:sz w:val="22"/>
          <w:szCs w:val="22"/>
          <w:lang w:val="en-US"/>
        </w:rPr>
        <w:t>seen as a major obstacle to the fulfilment of women’s and girls’ human rights and to the achievement of the 2030 Agenda for Sustainable Development.</w:t>
      </w:r>
    </w:p>
    <w:p w14:paraId="178B40C7" w14:textId="77777777" w:rsidR="007A0E6E" w:rsidRPr="00A538FA" w:rsidRDefault="007A0E6E" w:rsidP="00A538FA">
      <w:pPr>
        <w:pStyle w:val="NoSpacing"/>
        <w:jc w:val="both"/>
        <w:rPr>
          <w:rFonts w:ascii="Calibri" w:hAnsi="Calibri" w:cs="Calibri"/>
          <w:sz w:val="22"/>
          <w:szCs w:val="22"/>
        </w:rPr>
      </w:pPr>
    </w:p>
    <w:p w14:paraId="0D3C18B1" w14:textId="1F7B87ED" w:rsidR="00D54082" w:rsidRPr="00A538FA" w:rsidRDefault="00304346" w:rsidP="00412E4A">
      <w:pPr>
        <w:pStyle w:val="NoSpacing"/>
        <w:jc w:val="both"/>
        <w:rPr>
          <w:rFonts w:ascii="Calibri" w:hAnsi="Calibri" w:cs="Calibri"/>
          <w:sz w:val="22"/>
          <w:szCs w:val="22"/>
        </w:rPr>
      </w:pPr>
      <w:r w:rsidRPr="00A538FA">
        <w:rPr>
          <w:rFonts w:ascii="Calibri" w:hAnsi="Calibri" w:cs="Calibri"/>
          <w:sz w:val="22"/>
          <w:szCs w:val="22"/>
        </w:rPr>
        <w:t>The Spotlight Initiative intends to bring the issue of ending violence against women and girls at the front and cent</w:t>
      </w:r>
      <w:r w:rsidR="009773C4" w:rsidRPr="00A538FA">
        <w:rPr>
          <w:rFonts w:ascii="Calibri" w:hAnsi="Calibri" w:cs="Calibri"/>
          <w:sz w:val="22"/>
          <w:szCs w:val="22"/>
        </w:rPr>
        <w:t>re</w:t>
      </w:r>
      <w:r w:rsidRPr="00A538FA">
        <w:rPr>
          <w:rFonts w:ascii="Calibri" w:hAnsi="Calibri" w:cs="Calibri"/>
          <w:sz w:val="22"/>
          <w:szCs w:val="22"/>
        </w:rPr>
        <w:t xml:space="preserve"> of efforts to achieve gender equality and women’s empowerment, in line with the 2030 Agenda for Sustainable Development.</w:t>
      </w:r>
      <w:r w:rsidRPr="00A538FA">
        <w:rPr>
          <w:rStyle w:val="FootnoteReference"/>
          <w:rFonts w:ascii="Calibri" w:hAnsi="Calibri" w:cs="Calibri"/>
          <w:sz w:val="22"/>
          <w:szCs w:val="22"/>
        </w:rPr>
        <w:footnoteReference w:id="3"/>
      </w:r>
      <w:r w:rsidRPr="00A538FA">
        <w:rPr>
          <w:rFonts w:ascii="Calibri" w:hAnsi="Calibri" w:cs="Calibri"/>
          <w:sz w:val="22"/>
          <w:szCs w:val="22"/>
        </w:rPr>
        <w:t xml:space="preserve"> The Initiative will leverage multi-stakeholder partnerships, galvanize political commitments at the highest levels and contribute to achieving the SDGs (</w:t>
      </w:r>
      <w:r w:rsidR="00916381" w:rsidRPr="00A538FA">
        <w:rPr>
          <w:rFonts w:ascii="Calibri" w:hAnsi="Calibri" w:cs="Calibri"/>
          <w:sz w:val="22"/>
          <w:szCs w:val="22"/>
        </w:rPr>
        <w:t xml:space="preserve">Goals </w:t>
      </w:r>
      <w:r w:rsidRPr="00A538FA">
        <w:rPr>
          <w:rFonts w:ascii="Calibri" w:hAnsi="Calibri" w:cs="Calibri"/>
          <w:sz w:val="22"/>
          <w:szCs w:val="22"/>
        </w:rPr>
        <w:t xml:space="preserve">5 and 16 in particular). </w:t>
      </w:r>
    </w:p>
    <w:p w14:paraId="5F1C6D4A" w14:textId="77777777" w:rsidR="001C300D" w:rsidRPr="00B65C92" w:rsidRDefault="001C300D" w:rsidP="001C300D">
      <w:pPr>
        <w:pStyle w:val="Body1"/>
        <w:jc w:val="both"/>
        <w:rPr>
          <w:rFonts w:ascii="Calibri" w:hAnsi="Calibri" w:cs="Calibri"/>
          <w:sz w:val="22"/>
          <w:szCs w:val="22"/>
          <w:highlight w:val="green"/>
        </w:rPr>
      </w:pPr>
    </w:p>
    <w:p w14:paraId="70952614" w14:textId="338174D9" w:rsidR="00EA60A1" w:rsidRPr="00A538FA" w:rsidRDefault="00EA60A1" w:rsidP="001C300D">
      <w:pPr>
        <w:pStyle w:val="Body1"/>
        <w:jc w:val="both"/>
        <w:rPr>
          <w:rFonts w:ascii="Calibri" w:hAnsi="Calibri" w:cs="Calibri"/>
          <w:sz w:val="22"/>
          <w:szCs w:val="22"/>
        </w:rPr>
      </w:pPr>
      <w:r w:rsidRPr="00A538FA">
        <w:rPr>
          <w:rFonts w:ascii="Calibri" w:hAnsi="Calibri" w:cs="Calibri"/>
          <w:sz w:val="22"/>
          <w:szCs w:val="22"/>
        </w:rPr>
        <w:t xml:space="preserve">The Initiative’s </w:t>
      </w:r>
      <w:r w:rsidRPr="00A538FA">
        <w:rPr>
          <w:rFonts w:ascii="Calibri" w:hAnsi="Calibri" w:cs="Calibri"/>
          <w:b/>
          <w:sz w:val="22"/>
          <w:szCs w:val="22"/>
        </w:rPr>
        <w:t>Global Theory of Change</w:t>
      </w:r>
      <w:r w:rsidRPr="00A538FA">
        <w:rPr>
          <w:rFonts w:ascii="Calibri" w:hAnsi="Calibri" w:cs="Calibri"/>
          <w:sz w:val="22"/>
          <w:szCs w:val="22"/>
        </w:rPr>
        <w:t xml:space="preserve"> entails a comprehensive approach to drive transformative change through the following six Outcomes:</w:t>
      </w:r>
    </w:p>
    <w:p w14:paraId="01502153" w14:textId="77777777" w:rsidR="001C300D" w:rsidRPr="00A538FA" w:rsidRDefault="001C300D" w:rsidP="001C300D">
      <w:pPr>
        <w:pStyle w:val="Body1"/>
        <w:jc w:val="both"/>
        <w:rPr>
          <w:rFonts w:ascii="Calibri" w:hAnsi="Calibri" w:cs="Calibri"/>
          <w:sz w:val="22"/>
          <w:szCs w:val="22"/>
        </w:rPr>
      </w:pPr>
    </w:p>
    <w:p w14:paraId="24E2ADED" w14:textId="11549D54" w:rsidR="00EA60A1" w:rsidRPr="00A538FA" w:rsidRDefault="00EA60A1" w:rsidP="00A538FA">
      <w:pPr>
        <w:pStyle w:val="Body1"/>
        <w:numPr>
          <w:ilvl w:val="0"/>
          <w:numId w:val="14"/>
        </w:numPr>
        <w:jc w:val="both"/>
        <w:rPr>
          <w:rFonts w:ascii="Calibri" w:hAnsi="Calibri" w:cs="Calibri"/>
          <w:sz w:val="22"/>
          <w:szCs w:val="22"/>
        </w:rPr>
      </w:pPr>
      <w:r w:rsidRPr="00A538FA">
        <w:rPr>
          <w:rFonts w:ascii="Calibri" w:hAnsi="Calibri" w:cs="Calibri"/>
          <w:sz w:val="22"/>
          <w:szCs w:val="22"/>
        </w:rPr>
        <w:t>Outcome 1: Enacting and strengthening legislative and policy frameworks</w:t>
      </w:r>
    </w:p>
    <w:p w14:paraId="27371CDD" w14:textId="0A3581E9" w:rsidR="00EA60A1" w:rsidRPr="00A538FA" w:rsidRDefault="00EA60A1" w:rsidP="00A538FA">
      <w:pPr>
        <w:pStyle w:val="Body1"/>
        <w:numPr>
          <w:ilvl w:val="0"/>
          <w:numId w:val="14"/>
        </w:numPr>
        <w:jc w:val="both"/>
        <w:rPr>
          <w:rFonts w:ascii="Calibri" w:hAnsi="Calibri" w:cs="Calibri"/>
          <w:sz w:val="22"/>
          <w:szCs w:val="22"/>
        </w:rPr>
      </w:pPr>
      <w:r w:rsidRPr="00A538FA">
        <w:rPr>
          <w:rFonts w:ascii="Calibri" w:hAnsi="Calibri" w:cs="Calibri"/>
          <w:sz w:val="22"/>
          <w:szCs w:val="22"/>
        </w:rPr>
        <w:t>Outcome 2: Building gender-responsive national and sub-national systems and institutions</w:t>
      </w:r>
    </w:p>
    <w:p w14:paraId="085B13DE" w14:textId="5D8302C7" w:rsidR="00EA60A1" w:rsidRPr="00A538FA" w:rsidRDefault="00EA60A1" w:rsidP="00A538FA">
      <w:pPr>
        <w:pStyle w:val="Body1"/>
        <w:numPr>
          <w:ilvl w:val="0"/>
          <w:numId w:val="14"/>
        </w:numPr>
        <w:jc w:val="both"/>
        <w:rPr>
          <w:rFonts w:ascii="Calibri" w:hAnsi="Calibri" w:cs="Calibri"/>
          <w:sz w:val="22"/>
          <w:szCs w:val="22"/>
        </w:rPr>
      </w:pPr>
      <w:r w:rsidRPr="00A538FA">
        <w:rPr>
          <w:rFonts w:ascii="Calibri" w:hAnsi="Calibri" w:cs="Calibri"/>
          <w:sz w:val="22"/>
          <w:szCs w:val="22"/>
        </w:rPr>
        <w:t xml:space="preserve">Outcome 3: Supporting </w:t>
      </w:r>
      <w:r w:rsidR="004B6294">
        <w:rPr>
          <w:rFonts w:ascii="Calibri" w:hAnsi="Calibri" w:cs="Calibri"/>
          <w:sz w:val="22"/>
          <w:szCs w:val="22"/>
        </w:rPr>
        <w:t>e</w:t>
      </w:r>
      <w:r w:rsidR="004B6294" w:rsidRPr="00A538FA">
        <w:rPr>
          <w:rFonts w:ascii="Calibri" w:hAnsi="Calibri" w:cs="Calibri"/>
          <w:sz w:val="22"/>
          <w:szCs w:val="22"/>
        </w:rPr>
        <w:t>vidence-based</w:t>
      </w:r>
      <w:r w:rsidRPr="00A538FA">
        <w:rPr>
          <w:rFonts w:ascii="Calibri" w:hAnsi="Calibri" w:cs="Calibri"/>
          <w:sz w:val="22"/>
          <w:szCs w:val="22"/>
        </w:rPr>
        <w:t xml:space="preserve"> prevention programmes to promote gender equitable social norms, </w:t>
      </w:r>
      <w:r w:rsidR="004B6294" w:rsidRPr="00A538FA">
        <w:rPr>
          <w:rFonts w:ascii="Calibri" w:hAnsi="Calibri" w:cs="Calibri"/>
          <w:sz w:val="22"/>
          <w:szCs w:val="22"/>
        </w:rPr>
        <w:t>attitudes,</w:t>
      </w:r>
      <w:r w:rsidRPr="00A538FA">
        <w:rPr>
          <w:rFonts w:ascii="Calibri" w:hAnsi="Calibri" w:cs="Calibri"/>
          <w:sz w:val="22"/>
          <w:szCs w:val="22"/>
        </w:rPr>
        <w:t xml:space="preserve"> and behaviors</w:t>
      </w:r>
    </w:p>
    <w:p w14:paraId="2915ED5D" w14:textId="08815518" w:rsidR="00EA60A1" w:rsidRPr="00A538FA" w:rsidRDefault="00EA60A1" w:rsidP="00A538FA">
      <w:pPr>
        <w:pStyle w:val="Body1"/>
        <w:numPr>
          <w:ilvl w:val="0"/>
          <w:numId w:val="14"/>
        </w:numPr>
        <w:jc w:val="both"/>
        <w:rPr>
          <w:rFonts w:ascii="Calibri" w:hAnsi="Calibri" w:cs="Calibri"/>
          <w:sz w:val="22"/>
          <w:szCs w:val="22"/>
        </w:rPr>
      </w:pPr>
      <w:r w:rsidRPr="00A538FA">
        <w:rPr>
          <w:rFonts w:ascii="Calibri" w:hAnsi="Calibri" w:cs="Calibri"/>
          <w:sz w:val="22"/>
          <w:szCs w:val="22"/>
        </w:rPr>
        <w:t>Outcome 4: Establishing and strengthening available, accessible, acceptable, and quality essential services</w:t>
      </w:r>
    </w:p>
    <w:p w14:paraId="493FC7BA" w14:textId="033C5AEB" w:rsidR="00EA60A1" w:rsidRPr="00A538FA" w:rsidRDefault="00EA60A1" w:rsidP="00A538FA">
      <w:pPr>
        <w:pStyle w:val="Body1"/>
        <w:numPr>
          <w:ilvl w:val="0"/>
          <w:numId w:val="14"/>
        </w:numPr>
        <w:jc w:val="both"/>
        <w:rPr>
          <w:rFonts w:ascii="Calibri" w:hAnsi="Calibri" w:cs="Calibri"/>
          <w:sz w:val="22"/>
          <w:szCs w:val="22"/>
        </w:rPr>
      </w:pPr>
      <w:r w:rsidRPr="00A538FA">
        <w:rPr>
          <w:rFonts w:ascii="Calibri" w:hAnsi="Calibri" w:cs="Calibri"/>
          <w:sz w:val="22"/>
          <w:szCs w:val="22"/>
        </w:rPr>
        <w:t>Outcome 5: Ensuring quality, disaggregated and globally comparable data</w:t>
      </w:r>
    </w:p>
    <w:p w14:paraId="70471C76" w14:textId="7C2C2FCC" w:rsidR="00D54082" w:rsidRPr="00A538FA" w:rsidRDefault="00EA60A1" w:rsidP="00A538FA">
      <w:pPr>
        <w:pStyle w:val="Body1"/>
        <w:numPr>
          <w:ilvl w:val="0"/>
          <w:numId w:val="14"/>
        </w:numPr>
        <w:jc w:val="both"/>
        <w:rPr>
          <w:rFonts w:ascii="Calibri" w:hAnsi="Calibri" w:cs="Calibri"/>
          <w:sz w:val="22"/>
          <w:szCs w:val="22"/>
        </w:rPr>
      </w:pPr>
      <w:r w:rsidRPr="00A538FA">
        <w:rPr>
          <w:rFonts w:ascii="Calibri" w:hAnsi="Calibri" w:cs="Calibri"/>
          <w:sz w:val="22"/>
          <w:szCs w:val="22"/>
        </w:rPr>
        <w:t>Outcome 6: Strengthening and supporting women's rights groups and autonomous civil society organizations</w:t>
      </w:r>
    </w:p>
    <w:p w14:paraId="4654A9D3" w14:textId="77777777" w:rsidR="001C300D" w:rsidRPr="00A538FA" w:rsidRDefault="001C300D" w:rsidP="001C300D">
      <w:pPr>
        <w:spacing w:after="0" w:line="240" w:lineRule="auto"/>
        <w:jc w:val="both"/>
        <w:rPr>
          <w:rFonts w:ascii="Calibri" w:hAnsi="Calibri" w:cs="Calibri"/>
        </w:rPr>
      </w:pPr>
    </w:p>
    <w:p w14:paraId="246076BB" w14:textId="34F8C2C4" w:rsidR="00EA6741" w:rsidRPr="00A538FA" w:rsidRDefault="00EA6741" w:rsidP="001C300D">
      <w:pPr>
        <w:spacing w:after="0" w:line="240" w:lineRule="auto"/>
        <w:jc w:val="both"/>
        <w:rPr>
          <w:rFonts w:cstheme="minorHAnsi"/>
          <w:b/>
          <w:noProof/>
          <w:u w:color="ED7D31"/>
        </w:rPr>
      </w:pPr>
      <w:r w:rsidRPr="00A538FA">
        <w:rPr>
          <w:rFonts w:ascii="Calibri" w:hAnsi="Calibri" w:cs="Calibri"/>
        </w:rPr>
        <w:t xml:space="preserve">The Global Theory of Change is guided by the SDGs and underpinned by a human rights-based approach; the cross-cutting principles of civil society engagement and participation; national ownership and </w:t>
      </w:r>
      <w:r w:rsidRPr="00A538FA">
        <w:rPr>
          <w:rFonts w:ascii="Calibri" w:hAnsi="Calibri" w:cs="Calibri"/>
          <w:i/>
        </w:rPr>
        <w:t>leaving no one behind</w:t>
      </w:r>
      <w:r w:rsidRPr="00A538FA">
        <w:rPr>
          <w:rFonts w:ascii="Calibri" w:hAnsi="Calibri" w:cs="Calibri"/>
        </w:rPr>
        <w:t>. In terms of leaving no one behind, the Initiative aims to reach those women and girls who are furthest</w:t>
      </w:r>
      <w:r w:rsidRPr="00A538FA">
        <w:t xml:space="preserve"> behind, most marginalized and subject to multiple and intersecting forms of discrimination (including indigenous women, </w:t>
      </w:r>
      <w:r w:rsidR="007A0E6E" w:rsidRPr="00A538FA">
        <w:t xml:space="preserve">women </w:t>
      </w:r>
      <w:r w:rsidRPr="00A538FA">
        <w:t xml:space="preserve">living with disabilities, elderly </w:t>
      </w:r>
      <w:r w:rsidR="007A0E6E" w:rsidRPr="00A538FA">
        <w:t xml:space="preserve">women </w:t>
      </w:r>
      <w:r w:rsidRPr="00A538FA">
        <w:t xml:space="preserve">and women in geographically hard to reach areas). </w:t>
      </w:r>
    </w:p>
    <w:p w14:paraId="7B8CB1D4" w14:textId="77777777" w:rsidR="0000360C" w:rsidRPr="00B65C92" w:rsidRDefault="0000360C" w:rsidP="001C300D">
      <w:pPr>
        <w:spacing w:after="0" w:line="240" w:lineRule="auto"/>
        <w:jc w:val="both"/>
        <w:rPr>
          <w:b/>
          <w:highlight w:val="green"/>
        </w:rPr>
      </w:pPr>
    </w:p>
    <w:p w14:paraId="5F8F13B7" w14:textId="2916E613" w:rsidR="00413167" w:rsidRPr="00A538FA" w:rsidRDefault="00413167" w:rsidP="003E19A0">
      <w:pPr>
        <w:pStyle w:val="ListParagraph"/>
        <w:numPr>
          <w:ilvl w:val="0"/>
          <w:numId w:val="1"/>
        </w:numPr>
        <w:spacing w:after="0" w:line="240" w:lineRule="auto"/>
        <w:rPr>
          <w:b/>
        </w:rPr>
      </w:pPr>
      <w:r w:rsidRPr="00A538FA">
        <w:rPr>
          <w:b/>
        </w:rPr>
        <w:t>WPHF and Spotlight</w:t>
      </w:r>
      <w:r w:rsidR="001C300D" w:rsidRPr="00A538FA">
        <w:rPr>
          <w:b/>
        </w:rPr>
        <w:t xml:space="preserve"> Initiative P</w:t>
      </w:r>
      <w:r w:rsidRPr="00A538FA">
        <w:rPr>
          <w:b/>
        </w:rPr>
        <w:t>artnership</w:t>
      </w:r>
    </w:p>
    <w:p w14:paraId="44B7BF61" w14:textId="77777777" w:rsidR="001C300D" w:rsidRPr="00A538FA" w:rsidRDefault="001C300D" w:rsidP="001C300D">
      <w:pPr>
        <w:pStyle w:val="Body1"/>
        <w:jc w:val="both"/>
        <w:rPr>
          <w:rFonts w:ascii="Calibri" w:hAnsi="Calibri"/>
          <w:sz w:val="22"/>
          <w:szCs w:val="22"/>
        </w:rPr>
      </w:pPr>
    </w:p>
    <w:p w14:paraId="6C793260" w14:textId="2F86E6AE" w:rsidR="00893209" w:rsidRPr="00574637" w:rsidRDefault="00893209" w:rsidP="00893209">
      <w:pPr>
        <w:jc w:val="both"/>
        <w:rPr>
          <w:rFonts w:cstheme="minorHAnsi"/>
          <w:color w:val="000000"/>
          <w:lang w:val="en-GB"/>
        </w:rPr>
      </w:pPr>
      <w:r w:rsidRPr="00574637">
        <w:rPr>
          <w:rFonts w:cstheme="minorHAnsi"/>
          <w:color w:val="000000"/>
          <w:lang w:val="en-GB"/>
        </w:rPr>
        <w:t>The partnership between the Women’s Peace and Humanitarian Fund (WPHF) and the Spotlight Initiative aims to channel funding to civil society organizations working on eliminating violence against women and girls (</w:t>
      </w:r>
      <w:r w:rsidR="007E648F">
        <w:rPr>
          <w:rFonts w:cstheme="minorHAnsi"/>
          <w:color w:val="000000"/>
          <w:lang w:val="en-GB"/>
        </w:rPr>
        <w:t>E</w:t>
      </w:r>
      <w:r w:rsidRPr="00574637">
        <w:rPr>
          <w:rFonts w:cstheme="minorHAnsi"/>
          <w:color w:val="000000"/>
          <w:lang w:val="en-GB"/>
        </w:rPr>
        <w:t>VAWG) in conflict-affected and humanitarian settings. The partnership focuses on Outcome 6 of Spotlight Initiative’s Regional Result Framework (strengthening CSOs and building women’s movements) and on WPHF’s Outcome 5 (Protection</w:t>
      </w:r>
      <w:r w:rsidR="007E648F">
        <w:rPr>
          <w:rFonts w:cstheme="minorHAnsi"/>
          <w:color w:val="000000"/>
          <w:lang w:val="en-GB"/>
        </w:rPr>
        <w:t xml:space="preserve"> of women’s safety and rights</w:t>
      </w:r>
      <w:r w:rsidRPr="00574637">
        <w:rPr>
          <w:rFonts w:cstheme="minorHAnsi"/>
          <w:color w:val="000000"/>
          <w:lang w:val="en-GB"/>
        </w:rPr>
        <w:t xml:space="preserve">). </w:t>
      </w:r>
    </w:p>
    <w:p w14:paraId="4E9904A4" w14:textId="7DC27A7C" w:rsidR="005201C1" w:rsidRPr="00C87FD7" w:rsidRDefault="00893209" w:rsidP="00C87FD7">
      <w:pPr>
        <w:jc w:val="both"/>
        <w:rPr>
          <w:rFonts w:cstheme="minorHAnsi"/>
          <w:color w:val="000000"/>
          <w:lang w:val="en-GB"/>
        </w:rPr>
      </w:pPr>
      <w:r w:rsidRPr="00574637">
        <w:rPr>
          <w:rFonts w:cstheme="minorHAnsi"/>
          <w:color w:val="000000"/>
          <w:lang w:val="en-GB"/>
        </w:rPr>
        <w:t>In 2019, the partnership covered countries in Africa: The D.R.C, Liberia, Malawi, Nigeria, and Uganda, with a total amount of 7,075,472</w:t>
      </w:r>
      <w:r w:rsidR="00537AEA">
        <w:rPr>
          <w:rFonts w:cstheme="minorHAnsi"/>
          <w:color w:val="000000"/>
          <w:lang w:val="en-GB"/>
        </w:rPr>
        <w:t xml:space="preserve"> </w:t>
      </w:r>
      <w:r w:rsidR="00537AEA" w:rsidRPr="00574637">
        <w:rPr>
          <w:rFonts w:cstheme="minorHAnsi"/>
          <w:color w:val="000000"/>
          <w:lang w:val="en-GB"/>
        </w:rPr>
        <w:t>USD</w:t>
      </w:r>
      <w:r w:rsidRPr="00574637">
        <w:rPr>
          <w:rFonts w:cstheme="minorHAnsi"/>
          <w:color w:val="000000"/>
          <w:lang w:val="en-GB"/>
        </w:rPr>
        <w:t xml:space="preserve">. In 2020, </w:t>
      </w:r>
      <w:r>
        <w:rPr>
          <w:rFonts w:cstheme="minorHAnsi"/>
          <w:color w:val="000000"/>
          <w:lang w:val="en-GB"/>
        </w:rPr>
        <w:t xml:space="preserve">the partnership is extending to </w:t>
      </w:r>
      <w:r w:rsidRPr="00574637">
        <w:rPr>
          <w:rFonts w:cstheme="minorHAnsi"/>
          <w:color w:val="000000"/>
          <w:lang w:val="en-GB"/>
        </w:rPr>
        <w:t xml:space="preserve">three </w:t>
      </w:r>
      <w:r w:rsidR="007E648F">
        <w:rPr>
          <w:rFonts w:cstheme="minorHAnsi"/>
          <w:color w:val="000000"/>
          <w:lang w:val="en-GB"/>
        </w:rPr>
        <w:t>new</w:t>
      </w:r>
      <w:r w:rsidR="007E648F" w:rsidRPr="00574637">
        <w:rPr>
          <w:rFonts w:cstheme="minorHAnsi"/>
          <w:color w:val="000000"/>
          <w:lang w:val="en-GB"/>
        </w:rPr>
        <w:t xml:space="preserve"> </w:t>
      </w:r>
      <w:r w:rsidRPr="00574637">
        <w:rPr>
          <w:rFonts w:cstheme="minorHAnsi"/>
          <w:color w:val="000000"/>
          <w:lang w:val="en-GB"/>
        </w:rPr>
        <w:t xml:space="preserve">countries, Afghanistan, </w:t>
      </w:r>
      <w:r w:rsidR="007B479F" w:rsidRPr="00574637">
        <w:rPr>
          <w:rFonts w:cstheme="minorHAnsi"/>
          <w:color w:val="000000"/>
          <w:lang w:val="en-GB"/>
        </w:rPr>
        <w:t>Haiti,</w:t>
      </w:r>
      <w:r w:rsidRPr="00574637">
        <w:rPr>
          <w:rFonts w:cstheme="minorHAnsi"/>
          <w:color w:val="000000"/>
          <w:lang w:val="en-GB"/>
        </w:rPr>
        <w:t xml:space="preserve"> and Papua New Guinea, with an additional amount of 6,000,000 USD. </w:t>
      </w:r>
    </w:p>
    <w:p w14:paraId="7A894BA9" w14:textId="76398BCD" w:rsidR="00C87FD7" w:rsidRDefault="00C87FD7" w:rsidP="00C87FD7">
      <w:pPr>
        <w:jc w:val="both"/>
        <w:rPr>
          <w:rFonts w:cstheme="minorHAnsi"/>
        </w:rPr>
      </w:pPr>
      <w:r w:rsidRPr="00574637">
        <w:rPr>
          <w:rFonts w:cstheme="minorHAnsi"/>
        </w:rPr>
        <w:t>The COVID19 pandemic is affecting all of the countries where the WPHF and the Spotlight Initiative have a partnership. The current pandemic and its consequences are therefore having an effect on active and potential WPHF/Spotlight supported organizations and projects, but also on their communities.</w:t>
      </w:r>
    </w:p>
    <w:p w14:paraId="41B4DB71" w14:textId="100A180B" w:rsidR="00A132A6" w:rsidRPr="00455DCD" w:rsidRDefault="00A132A6" w:rsidP="00A132A6">
      <w:pPr>
        <w:jc w:val="both"/>
        <w:rPr>
          <w:rFonts w:ascii="Calibri" w:hAnsi="Calibri" w:cs="Calibri"/>
        </w:rPr>
      </w:pPr>
      <w:r w:rsidRPr="00A132A6">
        <w:rPr>
          <w:rFonts w:ascii="Calibri" w:hAnsi="Calibri" w:cs="Calibri"/>
        </w:rPr>
        <w:lastRenderedPageBreak/>
        <w:t>Papua New Guinea</w:t>
      </w:r>
      <w:r>
        <w:rPr>
          <w:rFonts w:ascii="Calibri" w:hAnsi="Calibri" w:cs="Calibri"/>
        </w:rPr>
        <w:t xml:space="preserve"> </w:t>
      </w:r>
      <w:r w:rsidRPr="00455DCD">
        <w:rPr>
          <w:rFonts w:ascii="Calibri" w:hAnsi="Calibri" w:cs="Calibri"/>
        </w:rPr>
        <w:t>has been long subjected to inter clan rivalries and economic, political and cultural pressures that led to continued armed conflict and social breakdown. The ensuing violence and destabilization are impacting severely women and girls. In Bougainville, twenty years after a decade of bloody conflict, secessionist sentiments are growing and risks of eruption of violence exist around the process for independence. In Papua New Guinea, cultural and systemic obstacles prevent women from participating in political life and holding office. Other decision-making structures including customary, religious, and private spheres are also male dominated. Traditional practices like bride price and polygamy exacerbate the issue and perpetuate structural discrimination. The Highlands have some of the highest rates of gender-based violence (GBV) globally with much of it related to tribal conflict (reprisals/acts of warfare) and conflict associated Sorcery Related Violence (SRV). Inter-ethnic conflict is related to SRV in that women are traded through bride price across ethnicities. Rivalry for land and scarce resources means women and girls (especially widows and those outside the clan) are accused of witchcraft and sorcery in order to manipulate the acquisition of their resources. VAWG in Papua New Guinea</w:t>
      </w:r>
      <w:r w:rsidRPr="00455DCD" w:rsidDel="008365FF">
        <w:rPr>
          <w:rFonts w:ascii="Calibri" w:hAnsi="Calibri" w:cs="Calibri"/>
        </w:rPr>
        <w:t xml:space="preserve"> </w:t>
      </w:r>
      <w:r w:rsidRPr="00455DCD">
        <w:rPr>
          <w:rFonts w:ascii="Calibri" w:hAnsi="Calibri" w:cs="Calibri"/>
        </w:rPr>
        <w:t xml:space="preserve">is deeply rooted in traditional and social norms and practices such as bride price and polygamy and occurs in the context of the wantok kinship system. When bride price is paid in marriage, a woman is considered to belong, not only to her husband, but to his entire family. </w:t>
      </w:r>
    </w:p>
    <w:p w14:paraId="52534E86" w14:textId="2B912375" w:rsidR="00A132A6" w:rsidRPr="00455DCD" w:rsidRDefault="00A132A6" w:rsidP="00A132A6">
      <w:pPr>
        <w:jc w:val="both"/>
        <w:rPr>
          <w:rFonts w:ascii="Calibri" w:hAnsi="Calibri" w:cs="Calibri"/>
        </w:rPr>
      </w:pPr>
      <w:r w:rsidRPr="00455DCD">
        <w:rPr>
          <w:rFonts w:ascii="Calibri" w:hAnsi="Calibri" w:cs="Calibri"/>
        </w:rPr>
        <w:t>The past decade has seen significant progress in law, policy and practice reforms in law, justice, health and community sector services. However, demand is outstripping supply, and thousands of survivors of GBV need more services across the spectrum, including appropriate medical and socio-psychological services, accessible legal support services, effective justice services, and shelters. In addition, the increasing problem of internally displaced people is not being strategically addressed. The women’s movement in Papua New Guinea</w:t>
      </w:r>
      <w:r w:rsidRPr="00455DCD" w:rsidDel="008365FF">
        <w:rPr>
          <w:rFonts w:ascii="Calibri" w:hAnsi="Calibri" w:cs="Calibri"/>
        </w:rPr>
        <w:t xml:space="preserve"> </w:t>
      </w:r>
      <w:r w:rsidRPr="00455DCD">
        <w:rPr>
          <w:rFonts w:ascii="Calibri" w:hAnsi="Calibri" w:cs="Calibri"/>
        </w:rPr>
        <w:t xml:space="preserve">remains fragile and dispersed, although great strides have been made in the last decade, particularly in the growth of a burgeoning network of women Human Rights Defenders. Numerous </w:t>
      </w:r>
      <w:r>
        <w:rPr>
          <w:rFonts w:ascii="Calibri" w:hAnsi="Calibri" w:cs="Calibri"/>
        </w:rPr>
        <w:t>civil society organizations</w:t>
      </w:r>
      <w:r w:rsidRPr="00455DCD">
        <w:rPr>
          <w:rFonts w:ascii="Calibri" w:hAnsi="Calibri" w:cs="Calibri"/>
        </w:rPr>
        <w:t xml:space="preserve"> working on SRV and inter-tribal conflict resolution are funded irregularly and lack full capacity despite their commitment. </w:t>
      </w:r>
    </w:p>
    <w:p w14:paraId="792355EB" w14:textId="2245F0EE" w:rsidR="00993065" w:rsidRDefault="00051B4D" w:rsidP="00993065">
      <w:pPr>
        <w:spacing w:after="0" w:line="240" w:lineRule="auto"/>
        <w:jc w:val="both"/>
        <w:rPr>
          <w:rFonts w:ascii="Calibri" w:eastAsia="Times New Roman" w:hAnsi="Calibri" w:cs="Times New Roman"/>
          <w:color w:val="000000"/>
          <w:lang w:eastAsia="fr-FR"/>
        </w:rPr>
      </w:pPr>
      <w:r>
        <w:rPr>
          <w:rFonts w:ascii="Calibri" w:eastAsia="Times New Roman" w:hAnsi="Calibri" w:cs="Times New Roman"/>
          <w:color w:val="000000"/>
          <w:lang w:eastAsia="fr-FR"/>
        </w:rPr>
        <w:t>In addition, s</w:t>
      </w:r>
      <w:r w:rsidR="00A132A6">
        <w:rPr>
          <w:rFonts w:ascii="Calibri" w:eastAsia="Times New Roman" w:hAnsi="Calibri" w:cs="Times New Roman"/>
          <w:color w:val="000000"/>
          <w:lang w:eastAsia="fr-FR"/>
        </w:rPr>
        <w:t>tudies</w:t>
      </w:r>
      <w:r w:rsidR="00893FB9" w:rsidRPr="003617AC">
        <w:rPr>
          <w:rFonts w:ascii="Calibri" w:eastAsia="Times New Roman" w:hAnsi="Calibri" w:cs="Times New Roman"/>
          <w:color w:val="000000"/>
          <w:lang w:eastAsia="fr-FR"/>
        </w:rPr>
        <w:t xml:space="preserve"> indicate that violence against women and girls (VAWG), particularly domestic violence, has increased during COVID-19.</w:t>
      </w:r>
      <w:r w:rsidR="00A132A6">
        <w:rPr>
          <w:rStyle w:val="FootnoteReference"/>
          <w:rFonts w:ascii="Calibri" w:eastAsia="Times New Roman" w:hAnsi="Calibri" w:cs="Times New Roman"/>
          <w:color w:val="000000"/>
        </w:rPr>
        <w:footnoteReference w:id="4"/>
      </w:r>
      <w:r w:rsidR="00893FB9" w:rsidRPr="003617AC">
        <w:rPr>
          <w:rFonts w:ascii="Calibri" w:eastAsia="Times New Roman" w:hAnsi="Calibri" w:cs="Times New Roman"/>
          <w:color w:val="000000"/>
          <w:lang w:eastAsia="fr-FR"/>
        </w:rPr>
        <w:t xml:space="preserve"> In contexts where movement is restricted, people are confined, poverty and unemployment are increasing, and protection and health systems are weak, women and girls are at greater risk of experiencing gender-based violence. </w:t>
      </w:r>
      <w:r w:rsidR="00A33079" w:rsidRPr="003617AC">
        <w:rPr>
          <w:rFonts w:ascii="Calibri" w:eastAsia="Calibri" w:hAnsi="Calibri" w:cs="Arial"/>
          <w:color w:val="000000" w:themeColor="text1"/>
        </w:rPr>
        <w:t>In this context, violence against women and risks of sexual exploitation due to a fragile economy are increasing</w:t>
      </w:r>
      <w:r w:rsidR="00EC4504" w:rsidRPr="003617AC">
        <w:rPr>
          <w:rFonts w:ascii="Calibri" w:eastAsia="Calibri" w:hAnsi="Calibri" w:cs="Arial"/>
          <w:color w:val="000000" w:themeColor="text1"/>
        </w:rPr>
        <w:t>.</w:t>
      </w:r>
      <w:r w:rsidR="00EC4504" w:rsidRPr="00FA35E6">
        <w:rPr>
          <w:rStyle w:val="FootnoteReference"/>
          <w:rFonts w:eastAsia="Calibri" w:cs="Arial"/>
          <w:color w:val="000000" w:themeColor="text1"/>
        </w:rPr>
        <w:footnoteReference w:id="5"/>
      </w:r>
      <w:r w:rsidR="00EC4504" w:rsidRPr="003617AC">
        <w:rPr>
          <w:rFonts w:ascii="Calibri" w:eastAsia="Calibri" w:hAnsi="Calibri" w:cs="Arial"/>
          <w:color w:val="000000" w:themeColor="text1"/>
        </w:rPr>
        <w:t xml:space="preserve"> </w:t>
      </w:r>
      <w:r w:rsidR="00A33079" w:rsidRPr="003617AC">
        <w:rPr>
          <w:rFonts w:ascii="Calibri" w:eastAsia="Calibri" w:hAnsi="Calibri" w:cs="Arial"/>
          <w:color w:val="000000" w:themeColor="text1"/>
        </w:rPr>
        <w:t>It is crucial that decisions on preventing and responding to COVID-19 take into account gender specific dimension, in particular women’s needs and vulnerabilities. Enhancing women’s leadership is key to influence decision-making processes, including to address VAWG and domestic violence</w:t>
      </w:r>
      <w:r w:rsidR="00EC4504" w:rsidRPr="003617AC">
        <w:rPr>
          <w:rFonts w:ascii="Calibri" w:eastAsia="Calibri" w:hAnsi="Calibri" w:cs="Arial"/>
          <w:color w:val="000000" w:themeColor="text1"/>
        </w:rPr>
        <w:t>.</w:t>
      </w:r>
      <w:r w:rsidR="00EC4504" w:rsidRPr="00A33079">
        <w:rPr>
          <w:rStyle w:val="FootnoteReference"/>
          <w:rFonts w:eastAsia="Calibri" w:cs="Arial"/>
          <w:color w:val="000000" w:themeColor="text1"/>
        </w:rPr>
        <w:footnoteReference w:id="6"/>
      </w:r>
      <w:r w:rsidR="00993065" w:rsidRPr="003617AC">
        <w:rPr>
          <w:rFonts w:ascii="Calibri" w:eastAsia="Calibri" w:hAnsi="Calibri" w:cs="Arial"/>
          <w:color w:val="000000" w:themeColor="text1"/>
        </w:rPr>
        <w:t xml:space="preserve"> </w:t>
      </w:r>
      <w:r w:rsidR="00993065">
        <w:rPr>
          <w:rFonts w:ascii="Calibri" w:eastAsia="Times New Roman" w:hAnsi="Calibri" w:cs="Times New Roman"/>
          <w:color w:val="000000"/>
          <w:lang w:eastAsia="fr-FR"/>
        </w:rPr>
        <w:t>The pandemic also</w:t>
      </w:r>
      <w:r w:rsidR="00993065" w:rsidRPr="00551449">
        <w:rPr>
          <w:rFonts w:ascii="Calibri" w:eastAsia="Times New Roman" w:hAnsi="Calibri" w:cs="Times New Roman"/>
          <w:color w:val="000000"/>
          <w:lang w:eastAsia="fr-FR"/>
        </w:rPr>
        <w:t xml:space="preserve"> </w:t>
      </w:r>
      <w:r w:rsidR="00993065">
        <w:rPr>
          <w:rFonts w:ascii="Calibri" w:eastAsia="Times New Roman" w:hAnsi="Calibri" w:cs="Times New Roman"/>
          <w:color w:val="000000"/>
          <w:lang w:eastAsia="fr-FR"/>
        </w:rPr>
        <w:t>affects</w:t>
      </w:r>
      <w:r w:rsidR="00993065" w:rsidRPr="00551449">
        <w:rPr>
          <w:rFonts w:ascii="Calibri" w:eastAsia="Times New Roman" w:hAnsi="Calibri" w:cs="Times New Roman"/>
          <w:color w:val="000000"/>
          <w:lang w:eastAsia="fr-FR"/>
        </w:rPr>
        <w:t xml:space="preserve"> </w:t>
      </w:r>
      <w:r w:rsidR="00993065">
        <w:rPr>
          <w:rFonts w:ascii="Calibri" w:eastAsia="Times New Roman" w:hAnsi="Calibri" w:cs="Times New Roman"/>
          <w:color w:val="000000"/>
          <w:lang w:eastAsia="fr-FR"/>
        </w:rPr>
        <w:t>organizations’</w:t>
      </w:r>
      <w:r w:rsidR="00993065" w:rsidRPr="00551449">
        <w:rPr>
          <w:rFonts w:ascii="Calibri" w:eastAsia="Times New Roman" w:hAnsi="Calibri" w:cs="Times New Roman"/>
          <w:color w:val="000000"/>
          <w:lang w:eastAsia="fr-FR"/>
        </w:rPr>
        <w:t xml:space="preserve"> ability to</w:t>
      </w:r>
      <w:r w:rsidR="00993065">
        <w:rPr>
          <w:rFonts w:ascii="Calibri" w:eastAsia="Times New Roman" w:hAnsi="Calibri" w:cs="Times New Roman"/>
          <w:color w:val="000000"/>
          <w:lang w:eastAsia="fr-FR"/>
        </w:rPr>
        <w:t xml:space="preserve"> financially sustain</w:t>
      </w:r>
      <w:r w:rsidR="00993065" w:rsidRPr="00551449">
        <w:t xml:space="preserve"> </w:t>
      </w:r>
      <w:r w:rsidR="00993065" w:rsidRPr="00551449">
        <w:rPr>
          <w:rFonts w:ascii="Calibri" w:eastAsia="Times New Roman" w:hAnsi="Calibri" w:cs="Times New Roman"/>
          <w:color w:val="000000"/>
          <w:lang w:eastAsia="fr-FR"/>
        </w:rPr>
        <w:t>themselves through the crisis</w:t>
      </w:r>
      <w:r w:rsidR="00993065">
        <w:rPr>
          <w:rFonts w:ascii="Calibri" w:eastAsia="Times New Roman" w:hAnsi="Calibri" w:cs="Times New Roman"/>
          <w:color w:val="000000"/>
          <w:lang w:eastAsia="fr-FR"/>
        </w:rPr>
        <w:t xml:space="preserve"> and to</w:t>
      </w:r>
      <w:r w:rsidR="00993065" w:rsidRPr="00551449">
        <w:rPr>
          <w:rFonts w:ascii="Calibri" w:eastAsia="Times New Roman" w:hAnsi="Calibri" w:cs="Times New Roman"/>
          <w:color w:val="000000"/>
          <w:lang w:eastAsia="fr-FR"/>
        </w:rPr>
        <w:t xml:space="preserve"> effectively and safely implement activities that address the increased</w:t>
      </w:r>
      <w:r w:rsidR="00993065">
        <w:rPr>
          <w:rFonts w:ascii="Calibri" w:eastAsia="Times New Roman" w:hAnsi="Calibri" w:cs="Times New Roman"/>
          <w:color w:val="000000"/>
          <w:lang w:eastAsia="fr-FR"/>
        </w:rPr>
        <w:t xml:space="preserve"> </w:t>
      </w:r>
      <w:r w:rsidR="00993065" w:rsidRPr="00551449">
        <w:rPr>
          <w:rFonts w:ascii="Calibri" w:eastAsia="Times New Roman" w:hAnsi="Calibri" w:cs="Times New Roman"/>
          <w:color w:val="000000"/>
          <w:lang w:eastAsia="fr-FR"/>
        </w:rPr>
        <w:t>violence against women and girls.</w:t>
      </w:r>
    </w:p>
    <w:p w14:paraId="5BA41FEA" w14:textId="77777777" w:rsidR="00993065" w:rsidRDefault="00993065" w:rsidP="00993065">
      <w:pPr>
        <w:spacing w:after="0" w:line="240" w:lineRule="auto"/>
        <w:jc w:val="both"/>
        <w:rPr>
          <w:rFonts w:ascii="Calibri" w:eastAsia="Times New Roman" w:hAnsi="Calibri" w:cs="Times New Roman"/>
          <w:color w:val="000000"/>
          <w:lang w:eastAsia="fr-FR"/>
        </w:rPr>
      </w:pPr>
    </w:p>
    <w:p w14:paraId="1B2FCBD3" w14:textId="153A24E9" w:rsidR="00EC4504" w:rsidRPr="00254236" w:rsidRDefault="00993065" w:rsidP="00893FB9">
      <w:pPr>
        <w:spacing w:after="0" w:line="240" w:lineRule="auto"/>
        <w:jc w:val="both"/>
        <w:rPr>
          <w:rFonts w:ascii="Times New Roman" w:eastAsia="Times New Roman" w:hAnsi="Times New Roman" w:cs="Times New Roman"/>
          <w:lang w:eastAsia="fr-FR"/>
        </w:rPr>
      </w:pPr>
      <w:r>
        <w:rPr>
          <w:rFonts w:ascii="Calibri" w:eastAsia="Times New Roman" w:hAnsi="Calibri" w:cs="Times New Roman"/>
          <w:color w:val="000000"/>
          <w:lang w:eastAsia="fr-FR"/>
        </w:rPr>
        <w:t xml:space="preserve">In response, this call for proposal is designed to offer institutional support to </w:t>
      </w:r>
      <w:r w:rsidRPr="00551449">
        <w:rPr>
          <w:rFonts w:ascii="Calibri" w:eastAsia="Times New Roman" w:hAnsi="Calibri" w:cs="Times New Roman"/>
          <w:color w:val="000000"/>
          <w:lang w:eastAsia="fr-FR"/>
        </w:rPr>
        <w:t xml:space="preserve">build </w:t>
      </w:r>
      <w:r>
        <w:rPr>
          <w:rFonts w:ascii="Calibri" w:eastAsia="Times New Roman" w:hAnsi="Calibri" w:cs="Times New Roman"/>
          <w:color w:val="000000"/>
          <w:lang w:eastAsia="fr-FR"/>
        </w:rPr>
        <w:t xml:space="preserve">organizational </w:t>
      </w:r>
      <w:r w:rsidRPr="00551449">
        <w:rPr>
          <w:rFonts w:ascii="Calibri" w:eastAsia="Times New Roman" w:hAnsi="Calibri" w:cs="Times New Roman"/>
          <w:color w:val="000000"/>
          <w:lang w:eastAsia="fr-FR"/>
        </w:rPr>
        <w:t>resilience</w:t>
      </w:r>
      <w:r>
        <w:rPr>
          <w:rFonts w:ascii="Calibri" w:eastAsia="Times New Roman" w:hAnsi="Calibri" w:cs="Times New Roman"/>
          <w:color w:val="000000"/>
          <w:lang w:eastAsia="fr-FR"/>
        </w:rPr>
        <w:t xml:space="preserve"> and funding for flexible programme activities that respond to the new realities of COVID-19. </w:t>
      </w:r>
    </w:p>
    <w:p w14:paraId="5F197DDB" w14:textId="77777777" w:rsidR="00893FB9" w:rsidRPr="003617AC" w:rsidRDefault="00893FB9" w:rsidP="004F3047">
      <w:pPr>
        <w:spacing w:after="0" w:line="240" w:lineRule="auto"/>
        <w:jc w:val="both"/>
        <w:rPr>
          <w:rFonts w:ascii="Calibri" w:eastAsia="Times New Roman" w:hAnsi="Calibri" w:cs="Times New Roman"/>
          <w:color w:val="000000"/>
          <w:lang w:eastAsia="fr-FR"/>
        </w:rPr>
      </w:pPr>
    </w:p>
    <w:p w14:paraId="0E2E1A87" w14:textId="77777777" w:rsidR="00413167" w:rsidRPr="00A538FA" w:rsidRDefault="007E0113" w:rsidP="003E19A0">
      <w:pPr>
        <w:pStyle w:val="ListParagraph"/>
        <w:numPr>
          <w:ilvl w:val="0"/>
          <w:numId w:val="1"/>
        </w:numPr>
        <w:spacing w:after="0" w:line="240" w:lineRule="auto"/>
        <w:rPr>
          <w:b/>
        </w:rPr>
      </w:pPr>
      <w:r w:rsidRPr="00A538FA">
        <w:rPr>
          <w:b/>
        </w:rPr>
        <w:t>Nature and scope of t</w:t>
      </w:r>
      <w:r w:rsidR="00413167" w:rsidRPr="00A538FA">
        <w:rPr>
          <w:b/>
        </w:rPr>
        <w:t>he Call for Proposals</w:t>
      </w:r>
    </w:p>
    <w:p w14:paraId="19BC5954" w14:textId="77777777" w:rsidR="00413167" w:rsidRPr="00B65C92" w:rsidRDefault="00413167" w:rsidP="001C300D">
      <w:pPr>
        <w:pStyle w:val="ListParagraph"/>
        <w:spacing w:after="0" w:line="240" w:lineRule="auto"/>
        <w:rPr>
          <w:b/>
          <w:highlight w:val="green"/>
        </w:rPr>
      </w:pPr>
    </w:p>
    <w:p w14:paraId="0FE26260" w14:textId="0D60C08B" w:rsidR="00D5405A" w:rsidRDefault="007E0113" w:rsidP="00F723CA">
      <w:pPr>
        <w:spacing w:after="0" w:line="240" w:lineRule="auto"/>
        <w:jc w:val="both"/>
        <w:rPr>
          <w:b/>
        </w:rPr>
      </w:pPr>
      <w:r w:rsidRPr="003E19A0">
        <w:lastRenderedPageBreak/>
        <w:t xml:space="preserve">The </w:t>
      </w:r>
      <w:r w:rsidR="00EA6741" w:rsidRPr="003E19A0">
        <w:t>WPHF</w:t>
      </w:r>
      <w:r w:rsidRPr="003E19A0">
        <w:t>, in partnership with the Spotlight initiative</w:t>
      </w:r>
      <w:r w:rsidR="00413167" w:rsidRPr="003E19A0">
        <w:t xml:space="preserve">, will fund qualifying </w:t>
      </w:r>
      <w:r w:rsidR="00413167" w:rsidRPr="00B4062F">
        <w:t xml:space="preserve">projects in </w:t>
      </w:r>
      <w:r w:rsidR="00AA63D2">
        <w:rPr>
          <w:b/>
        </w:rPr>
        <w:t>PNG</w:t>
      </w:r>
      <w:r w:rsidRPr="00FA35E6">
        <w:t>.</w:t>
      </w:r>
      <w:r w:rsidR="004D1133" w:rsidRPr="00B4062F">
        <w:t xml:space="preserve"> The projects </w:t>
      </w:r>
      <w:r w:rsidR="004D49C4" w:rsidRPr="00EC4504">
        <w:t>must</w:t>
      </w:r>
      <w:r w:rsidR="004D1133" w:rsidRPr="00F95532">
        <w:t xml:space="preserve"> focus on </w:t>
      </w:r>
      <w:r w:rsidR="004D1133" w:rsidRPr="00A33079">
        <w:rPr>
          <w:b/>
        </w:rPr>
        <w:t>one</w:t>
      </w:r>
      <w:r w:rsidR="004D1133" w:rsidRPr="00A33079">
        <w:t xml:space="preserve"> country. Multi-country projects will </w:t>
      </w:r>
      <w:r w:rsidR="004D1133" w:rsidRPr="00A33079">
        <w:rPr>
          <w:b/>
        </w:rPr>
        <w:t>NOT</w:t>
      </w:r>
      <w:r w:rsidR="004D1133" w:rsidRPr="00A33079">
        <w:t xml:space="preserve"> be accepted.</w:t>
      </w:r>
      <w:r w:rsidR="00F723CA" w:rsidRPr="00F723CA">
        <w:rPr>
          <w:b/>
        </w:rPr>
        <w:t xml:space="preserve"> </w:t>
      </w:r>
    </w:p>
    <w:p w14:paraId="7580809C" w14:textId="77777777" w:rsidR="004B6294" w:rsidRDefault="004B6294" w:rsidP="00F723CA">
      <w:pPr>
        <w:spacing w:after="0" w:line="240" w:lineRule="auto"/>
        <w:jc w:val="both"/>
        <w:rPr>
          <w:b/>
        </w:rPr>
      </w:pPr>
    </w:p>
    <w:p w14:paraId="28DEDC45" w14:textId="3B73938F" w:rsidR="00F723CA" w:rsidRPr="00D33BDF" w:rsidRDefault="00F723CA" w:rsidP="00F723CA">
      <w:pPr>
        <w:spacing w:after="0" w:line="240" w:lineRule="auto"/>
        <w:jc w:val="both"/>
        <w:rPr>
          <w:bCs/>
        </w:rPr>
      </w:pPr>
      <w:r w:rsidRPr="00BA063E">
        <w:rPr>
          <w:bCs/>
        </w:rPr>
        <w:t xml:space="preserve">The focus of the WPHF Spotlight call will be </w:t>
      </w:r>
      <w:r w:rsidRPr="00D33BDF">
        <w:rPr>
          <w:bCs/>
        </w:rPr>
        <w:t xml:space="preserve">on </w:t>
      </w:r>
      <w:r w:rsidR="00D5405A" w:rsidRPr="00D33BDF">
        <w:rPr>
          <w:rFonts w:cstheme="minorHAnsi"/>
        </w:rPr>
        <w:t xml:space="preserve">local civil society organizations working on </w:t>
      </w:r>
      <w:r w:rsidR="00D5405A" w:rsidRPr="00D33BDF">
        <w:rPr>
          <w:rFonts w:cstheme="minorHAnsi"/>
          <w:color w:val="000000"/>
        </w:rPr>
        <w:t>gender specific protection issues</w:t>
      </w:r>
      <w:r w:rsidR="00271279" w:rsidRPr="00D33BDF">
        <w:rPr>
          <w:rFonts w:cstheme="minorHAnsi"/>
          <w:color w:val="000000"/>
        </w:rPr>
        <w:t xml:space="preserve"> and violence against women and girls</w:t>
      </w:r>
      <w:r w:rsidR="00D5405A" w:rsidRPr="00D33BDF">
        <w:rPr>
          <w:rFonts w:cstheme="minorHAnsi"/>
          <w:color w:val="000000"/>
        </w:rPr>
        <w:t xml:space="preserve"> in peace and security and humanitarian contexts</w:t>
      </w:r>
      <w:r w:rsidR="00BA063E" w:rsidRPr="00D33BDF">
        <w:rPr>
          <w:rFonts w:cstheme="minorHAnsi"/>
        </w:rPr>
        <w:t>.</w:t>
      </w:r>
      <w:r w:rsidR="00D5405A" w:rsidRPr="00D33BDF">
        <w:rPr>
          <w:rFonts w:cstheme="minorHAnsi"/>
        </w:rPr>
        <w:t xml:space="preserve"> </w:t>
      </w:r>
      <w:r w:rsidR="00D5405A" w:rsidRPr="00D33BDF">
        <w:rPr>
          <w:bCs/>
        </w:rPr>
        <w:t>Special attention will be provided to applications</w:t>
      </w:r>
      <w:r w:rsidRPr="00D33BDF">
        <w:rPr>
          <w:bCs/>
        </w:rPr>
        <w:t xml:space="preserve"> </w:t>
      </w:r>
      <w:r w:rsidR="00D5405A" w:rsidRPr="00D33BDF">
        <w:rPr>
          <w:bCs/>
        </w:rPr>
        <w:t>supporting women and girls</w:t>
      </w:r>
      <w:r w:rsidRPr="00D33BDF">
        <w:rPr>
          <w:bCs/>
        </w:rPr>
        <w:t xml:space="preserve"> multiple and intersecting forms of discrimination, such as those marginalized and excluded due to poverty, ethnicity, disability, age, geography, migratory status, HIV status, among others, which is in clear alignment with the 2030 Agenda and the principle of leaving no one in EVAW programming.</w:t>
      </w:r>
    </w:p>
    <w:p w14:paraId="2ACB8B45" w14:textId="77777777" w:rsidR="005840E6" w:rsidRPr="00D33BDF" w:rsidRDefault="005840E6" w:rsidP="001C300D">
      <w:pPr>
        <w:spacing w:after="0" w:line="240" w:lineRule="auto"/>
      </w:pPr>
    </w:p>
    <w:p w14:paraId="0F43F2BC" w14:textId="41BE8D36" w:rsidR="007E0113" w:rsidRPr="00D33BDF" w:rsidRDefault="007E0113" w:rsidP="001C300D">
      <w:pPr>
        <w:spacing w:after="0" w:line="240" w:lineRule="auto"/>
      </w:pPr>
      <w:r w:rsidRPr="00D33BDF">
        <w:t xml:space="preserve">The </w:t>
      </w:r>
      <w:r w:rsidR="007026D4" w:rsidRPr="00D33BDF">
        <w:t xml:space="preserve">proposal submitted </w:t>
      </w:r>
      <w:r w:rsidRPr="00D33BDF">
        <w:t xml:space="preserve">must </w:t>
      </w:r>
      <w:r w:rsidR="007026D4" w:rsidRPr="00D33BDF">
        <w:t xml:space="preserve">be aligned </w:t>
      </w:r>
      <w:r w:rsidRPr="00D33BDF">
        <w:t xml:space="preserve">simultaneously to the </w:t>
      </w:r>
      <w:r w:rsidRPr="00D33BDF">
        <w:rPr>
          <w:u w:val="single"/>
        </w:rPr>
        <w:t>two following Outcome areas</w:t>
      </w:r>
      <w:r w:rsidRPr="00D33BDF">
        <w:t xml:space="preserve">: </w:t>
      </w:r>
    </w:p>
    <w:p w14:paraId="3CC3DADB" w14:textId="3AE6B3CA" w:rsidR="007E0113" w:rsidRPr="00D33BDF" w:rsidRDefault="007E0113" w:rsidP="001C300D">
      <w:pPr>
        <w:spacing w:after="0" w:line="240" w:lineRule="auto"/>
      </w:pPr>
    </w:p>
    <w:p w14:paraId="1C440184" w14:textId="1A0FF80D" w:rsidR="009A4E1F" w:rsidRPr="00D33BDF" w:rsidRDefault="009A4E1F" w:rsidP="00FA35E6">
      <w:pPr>
        <w:pStyle w:val="ListParagraph"/>
        <w:spacing w:after="0" w:line="240" w:lineRule="auto"/>
        <w:rPr>
          <w:rFonts w:ascii="Calibri" w:eastAsia="Calibri" w:hAnsi="Calibri" w:cs="Calibri"/>
          <w:b/>
          <w:bCs/>
        </w:rPr>
      </w:pPr>
      <w:r w:rsidRPr="00D33BDF">
        <w:rPr>
          <w:rFonts w:ascii="Calibri" w:eastAsia="Calibri" w:hAnsi="Calibri" w:cs="Calibri"/>
          <w:b/>
          <w:bCs/>
        </w:rPr>
        <w:t xml:space="preserve">Spotlight Outcome 6: </w:t>
      </w:r>
      <w:r w:rsidR="00F95532" w:rsidRPr="00D33BDF">
        <w:rPr>
          <w:rFonts w:ascii="Calibri" w:eastAsia="Calibri" w:hAnsi="Calibri" w:cs="Calibri"/>
          <w:b/>
          <w:bCs/>
        </w:rPr>
        <w:t xml:space="preserve">Women’s and girls’ rights groups, movements and CSOs including those facing intersecting and multiple forms of discrimination, more effectively influence and advance progress on GEWE and ending VAWG, including </w:t>
      </w:r>
      <w:r w:rsidR="00AA63D2" w:rsidRPr="00D33BDF">
        <w:rPr>
          <w:rFonts w:ascii="Calibri" w:eastAsia="Calibri" w:hAnsi="Calibri" w:cs="Calibri"/>
          <w:b/>
          <w:bCs/>
        </w:rPr>
        <w:t>domestic</w:t>
      </w:r>
      <w:r w:rsidR="00F95532" w:rsidRPr="00D33BDF">
        <w:rPr>
          <w:rFonts w:ascii="Calibri" w:eastAsia="Calibri" w:hAnsi="Calibri" w:cs="Calibri"/>
          <w:b/>
          <w:bCs/>
        </w:rPr>
        <w:t xml:space="preserve"> violence</w:t>
      </w:r>
    </w:p>
    <w:p w14:paraId="373D1999" w14:textId="3D73BDC5" w:rsidR="00E22F7D" w:rsidRPr="00D33BDF" w:rsidRDefault="00E22F7D" w:rsidP="00FA35E6">
      <w:pPr>
        <w:rPr>
          <w:rFonts w:ascii="Calibri" w:eastAsia="Calibri" w:hAnsi="Calibri" w:cs="Calibri"/>
        </w:rPr>
      </w:pPr>
      <w:r w:rsidRPr="00D33BDF">
        <w:rPr>
          <w:rFonts w:ascii="Calibri" w:eastAsia="Calibri" w:hAnsi="Calibri" w:cs="Calibri"/>
        </w:rPr>
        <w:t xml:space="preserve">And </w:t>
      </w:r>
    </w:p>
    <w:p w14:paraId="7411F8CF" w14:textId="46418384" w:rsidR="00A03214" w:rsidRDefault="001C6931" w:rsidP="00FA35E6">
      <w:pPr>
        <w:pStyle w:val="ListParagraph"/>
        <w:rPr>
          <w:highlight w:val="green"/>
        </w:rPr>
      </w:pPr>
      <w:r w:rsidRPr="00D33BDF">
        <w:rPr>
          <w:rFonts w:ascii="Calibri" w:eastAsia="Calibri" w:hAnsi="Calibri" w:cs="Calibri"/>
          <w:b/>
          <w:bCs/>
        </w:rPr>
        <w:t>WPHF Outcome 5: Ensuring that women and girls’ safety, physical and mental health and security are assured and their human rights respected, requires measures that prevent acts of violence, facilit</w:t>
      </w:r>
      <w:r w:rsidRPr="00FA35E6">
        <w:rPr>
          <w:rFonts w:ascii="Calibri" w:eastAsia="Calibri" w:hAnsi="Calibri" w:cs="Calibri"/>
          <w:b/>
          <w:bCs/>
        </w:rPr>
        <w:t>ate access to services for survivors of violence, and strengthens accountability mechanisms.</w:t>
      </w:r>
      <w:r w:rsidRPr="00612147">
        <w:rPr>
          <w:rStyle w:val="FootnoteReference"/>
          <w:b/>
        </w:rPr>
        <w:t xml:space="preserve"> </w:t>
      </w:r>
      <w:r>
        <w:rPr>
          <w:rStyle w:val="FootnoteReference"/>
          <w:b/>
        </w:rPr>
        <w:footnoteReference w:id="7"/>
      </w:r>
    </w:p>
    <w:p w14:paraId="379502E8" w14:textId="6A9D48D5" w:rsidR="009D2A88" w:rsidRDefault="009D2A88" w:rsidP="009F27A5">
      <w:pPr>
        <w:spacing w:after="0" w:line="240" w:lineRule="auto"/>
        <w:ind w:left="360"/>
        <w:rPr>
          <w:rFonts w:ascii="Calibri" w:hAnsi="Calibri"/>
          <w:bCs/>
        </w:rPr>
      </w:pPr>
    </w:p>
    <w:p w14:paraId="2F000951" w14:textId="3B75BFC9" w:rsidR="009D2A88" w:rsidRDefault="00C46A6F" w:rsidP="009D2A88">
      <w:pPr>
        <w:spacing w:after="0" w:line="240" w:lineRule="auto"/>
        <w:rPr>
          <w:rFonts w:ascii="Calibri" w:hAnsi="Calibri"/>
          <w:bCs/>
        </w:rPr>
      </w:pPr>
      <w:r w:rsidRPr="00C46A6F">
        <w:rPr>
          <w:bCs/>
        </w:rPr>
        <w:t>Please read through the</w:t>
      </w:r>
      <w:r w:rsidRPr="00F104D8">
        <w:rPr>
          <w:b/>
        </w:rPr>
        <w:t xml:space="preserve"> </w:t>
      </w:r>
      <w:r w:rsidRPr="00D5405A">
        <w:rPr>
          <w:bCs/>
        </w:rPr>
        <w:t>Spotlight Tip Sheet</w:t>
      </w:r>
      <w:r w:rsidRPr="00C46A6F">
        <w:rPr>
          <w:bCs/>
        </w:rPr>
        <w:t xml:space="preserve"> for guidance on recommended activities for Spotlight Initiative Outcome 6 in the following link</w:t>
      </w:r>
      <w:r w:rsidRPr="00F104D8">
        <w:rPr>
          <w:b/>
        </w:rPr>
        <w:t xml:space="preserve">: </w:t>
      </w:r>
      <w:hyperlink r:id="rId11" w:history="1">
        <w:r w:rsidRPr="00F45F08">
          <w:rPr>
            <w:rStyle w:val="Hyperlink"/>
          </w:rPr>
          <w:t>CSOs implementation during COVID-19</w:t>
        </w:r>
      </w:hyperlink>
      <w:r w:rsidR="00080C7C">
        <w:rPr>
          <w:rFonts w:ascii="Calibri" w:hAnsi="Calibri"/>
          <w:bCs/>
        </w:rPr>
        <w:t xml:space="preserve"> </w:t>
      </w:r>
    </w:p>
    <w:p w14:paraId="0A3FF8F7" w14:textId="77777777" w:rsidR="00080C7C" w:rsidRPr="0019032E" w:rsidRDefault="00080C7C" w:rsidP="009D2A88">
      <w:pPr>
        <w:spacing w:after="0" w:line="240" w:lineRule="auto"/>
        <w:rPr>
          <w:bCs/>
        </w:rPr>
      </w:pPr>
    </w:p>
    <w:p w14:paraId="14638E87" w14:textId="63233998" w:rsidR="007026D4" w:rsidRPr="0019032E" w:rsidRDefault="00544D98" w:rsidP="001C300D">
      <w:pPr>
        <w:pStyle w:val="ListParagraph"/>
        <w:numPr>
          <w:ilvl w:val="0"/>
          <w:numId w:val="1"/>
        </w:numPr>
        <w:spacing w:after="0" w:line="240" w:lineRule="auto"/>
        <w:rPr>
          <w:b/>
        </w:rPr>
      </w:pPr>
      <w:r>
        <w:rPr>
          <w:b/>
        </w:rPr>
        <w:t xml:space="preserve">Location and </w:t>
      </w:r>
      <w:r w:rsidR="007E648F">
        <w:rPr>
          <w:b/>
        </w:rPr>
        <w:t xml:space="preserve">Duration </w:t>
      </w:r>
      <w:r w:rsidR="0019032E">
        <w:rPr>
          <w:b/>
        </w:rPr>
        <w:t xml:space="preserve">of Grants </w:t>
      </w:r>
    </w:p>
    <w:p w14:paraId="48351A10" w14:textId="77777777" w:rsidR="00544D98" w:rsidRDefault="00544D98" w:rsidP="00544D98">
      <w:pPr>
        <w:spacing w:after="0" w:line="240" w:lineRule="auto"/>
        <w:rPr>
          <w:rFonts w:ascii="Calibri" w:eastAsia="Times New Roman" w:hAnsi="Calibri" w:cs="Calibri"/>
          <w:color w:val="000000"/>
          <w:lang w:val="fr-FR" w:eastAsia="fr-FR"/>
        </w:rPr>
      </w:pPr>
    </w:p>
    <w:p w14:paraId="5C68A65F" w14:textId="77777777" w:rsidR="00D33BDF" w:rsidRPr="00D33BDF" w:rsidRDefault="00544D98" w:rsidP="00544D98">
      <w:pPr>
        <w:spacing w:after="0" w:line="240" w:lineRule="auto"/>
        <w:rPr>
          <w:rFonts w:ascii="Calibri" w:eastAsia="Times New Roman" w:hAnsi="Calibri" w:cs="Calibri"/>
          <w:color w:val="000000"/>
          <w:lang w:val="en-AU" w:eastAsia="fr-FR"/>
        </w:rPr>
      </w:pPr>
      <w:r w:rsidRPr="00D33BDF">
        <w:rPr>
          <w:rFonts w:ascii="Calibri" w:eastAsia="Times New Roman" w:hAnsi="Calibri" w:cs="Calibri"/>
          <w:color w:val="000000"/>
          <w:lang w:val="en-AU" w:eastAsia="fr-FR"/>
        </w:rPr>
        <w:t xml:space="preserve">The provinces eligible to apply for grants are </w:t>
      </w:r>
    </w:p>
    <w:p w14:paraId="5010BD3B" w14:textId="52AA64E5" w:rsidR="00D33BDF" w:rsidRPr="00D33BDF" w:rsidRDefault="00D33BDF" w:rsidP="00D33BDF">
      <w:pPr>
        <w:pStyle w:val="ListParagraph"/>
        <w:numPr>
          <w:ilvl w:val="0"/>
          <w:numId w:val="45"/>
        </w:numPr>
        <w:spacing w:after="0" w:line="240" w:lineRule="auto"/>
        <w:rPr>
          <w:rFonts w:ascii="Calibri" w:eastAsia="Times New Roman" w:hAnsi="Calibri" w:cs="Calibri"/>
          <w:color w:val="000000"/>
          <w:lang w:val="en-AU" w:eastAsia="fr-FR"/>
        </w:rPr>
      </w:pPr>
      <w:r w:rsidRPr="00D33BDF">
        <w:rPr>
          <w:rFonts w:ascii="Calibri" w:eastAsia="Times New Roman" w:hAnsi="Calibri" w:cs="Calibri"/>
          <w:color w:val="000000"/>
          <w:lang w:val="en-AU" w:eastAsia="fr-FR"/>
        </w:rPr>
        <w:t>National Capital District</w:t>
      </w:r>
      <w:r w:rsidR="008D015C">
        <w:rPr>
          <w:rFonts w:ascii="Calibri" w:eastAsia="Times New Roman" w:hAnsi="Calibri" w:cs="Calibri"/>
          <w:color w:val="000000"/>
          <w:lang w:val="en-AU" w:eastAsia="fr-FR"/>
        </w:rPr>
        <w:t>;</w:t>
      </w:r>
    </w:p>
    <w:p w14:paraId="1BA9F689" w14:textId="6DED93C9" w:rsidR="00D33BDF" w:rsidRPr="00D33BDF" w:rsidRDefault="00D33BDF" w:rsidP="00D33BDF">
      <w:pPr>
        <w:pStyle w:val="ListParagraph"/>
        <w:numPr>
          <w:ilvl w:val="0"/>
          <w:numId w:val="45"/>
        </w:numPr>
        <w:spacing w:after="0" w:line="240" w:lineRule="auto"/>
        <w:rPr>
          <w:rFonts w:ascii="Calibri" w:eastAsia="Times New Roman" w:hAnsi="Calibri" w:cs="Calibri"/>
          <w:color w:val="000000"/>
          <w:lang w:val="en-AU" w:eastAsia="fr-FR"/>
        </w:rPr>
      </w:pPr>
      <w:r w:rsidRPr="00D33BDF">
        <w:rPr>
          <w:rFonts w:ascii="Calibri" w:eastAsia="Times New Roman" w:hAnsi="Calibri" w:cs="Calibri"/>
          <w:color w:val="000000"/>
          <w:lang w:val="en-AU" w:eastAsia="fr-FR"/>
        </w:rPr>
        <w:t>Morobe</w:t>
      </w:r>
      <w:r w:rsidR="008D015C">
        <w:rPr>
          <w:rFonts w:ascii="Calibri" w:eastAsia="Times New Roman" w:hAnsi="Calibri" w:cs="Calibri"/>
          <w:color w:val="000000"/>
          <w:lang w:val="en-AU" w:eastAsia="fr-FR"/>
        </w:rPr>
        <w:t>;</w:t>
      </w:r>
    </w:p>
    <w:p w14:paraId="0974FABD" w14:textId="4E4B6F38" w:rsidR="00D33BDF" w:rsidRPr="00D33BDF" w:rsidRDefault="00D33BDF" w:rsidP="00D33BDF">
      <w:pPr>
        <w:pStyle w:val="ListParagraph"/>
        <w:numPr>
          <w:ilvl w:val="0"/>
          <w:numId w:val="45"/>
        </w:numPr>
        <w:spacing w:after="0" w:line="240" w:lineRule="auto"/>
        <w:rPr>
          <w:rFonts w:ascii="Calibri" w:eastAsia="Times New Roman" w:hAnsi="Calibri" w:cs="Calibri"/>
          <w:color w:val="000000"/>
          <w:lang w:val="en-AU" w:eastAsia="fr-FR"/>
        </w:rPr>
      </w:pPr>
      <w:r w:rsidRPr="00D33BDF">
        <w:rPr>
          <w:rFonts w:ascii="Calibri" w:eastAsia="Times New Roman" w:hAnsi="Calibri" w:cs="Calibri"/>
          <w:color w:val="000000"/>
          <w:lang w:val="en-AU" w:eastAsia="fr-FR"/>
        </w:rPr>
        <w:t>East New Britain</w:t>
      </w:r>
      <w:r w:rsidR="008D015C">
        <w:rPr>
          <w:rFonts w:ascii="Calibri" w:eastAsia="Times New Roman" w:hAnsi="Calibri" w:cs="Calibri"/>
          <w:color w:val="000000"/>
          <w:lang w:val="en-AU" w:eastAsia="fr-FR"/>
        </w:rPr>
        <w:t>;</w:t>
      </w:r>
    </w:p>
    <w:p w14:paraId="483D2C44" w14:textId="3EF69215" w:rsidR="00D33BDF" w:rsidRPr="00D33BDF" w:rsidRDefault="00544D98" w:rsidP="00D33BDF">
      <w:pPr>
        <w:pStyle w:val="ListParagraph"/>
        <w:numPr>
          <w:ilvl w:val="0"/>
          <w:numId w:val="45"/>
        </w:numPr>
        <w:spacing w:after="0" w:line="240" w:lineRule="auto"/>
        <w:rPr>
          <w:rFonts w:ascii="Calibri" w:eastAsia="Times New Roman" w:hAnsi="Calibri" w:cs="Calibri"/>
          <w:color w:val="000000"/>
          <w:lang w:val="en-AU" w:eastAsia="fr-FR"/>
        </w:rPr>
      </w:pPr>
      <w:r w:rsidRPr="00D33BDF">
        <w:rPr>
          <w:rFonts w:ascii="Calibri" w:eastAsia="Times New Roman" w:hAnsi="Calibri" w:cs="Calibri"/>
          <w:color w:val="000000"/>
          <w:lang w:val="en-AU" w:eastAsia="fr-FR"/>
        </w:rPr>
        <w:t>Aut</w:t>
      </w:r>
      <w:r w:rsidR="00D33BDF" w:rsidRPr="00D33BDF">
        <w:rPr>
          <w:rFonts w:ascii="Calibri" w:eastAsia="Times New Roman" w:hAnsi="Calibri" w:cs="Calibri"/>
          <w:color w:val="000000"/>
          <w:lang w:val="en-AU" w:eastAsia="fr-FR"/>
        </w:rPr>
        <w:t>onomous Region of Bougainville</w:t>
      </w:r>
      <w:r w:rsidR="008D015C">
        <w:rPr>
          <w:rFonts w:ascii="Calibri" w:eastAsia="Times New Roman" w:hAnsi="Calibri" w:cs="Calibri"/>
          <w:color w:val="000000"/>
          <w:lang w:val="en-AU" w:eastAsia="fr-FR"/>
        </w:rPr>
        <w:t>;</w:t>
      </w:r>
    </w:p>
    <w:p w14:paraId="124ED293" w14:textId="144F0832" w:rsidR="00D33BDF" w:rsidRPr="00D33BDF" w:rsidRDefault="00D33BDF" w:rsidP="00D33BDF">
      <w:pPr>
        <w:pStyle w:val="ListParagraph"/>
        <w:numPr>
          <w:ilvl w:val="0"/>
          <w:numId w:val="45"/>
        </w:numPr>
        <w:spacing w:after="0" w:line="240" w:lineRule="auto"/>
        <w:rPr>
          <w:rFonts w:ascii="Calibri" w:eastAsia="Times New Roman" w:hAnsi="Calibri" w:cs="Calibri"/>
          <w:color w:val="000000"/>
          <w:lang w:val="en-AU" w:eastAsia="fr-FR"/>
        </w:rPr>
      </w:pPr>
      <w:r w:rsidRPr="00D33BDF">
        <w:rPr>
          <w:rFonts w:ascii="Calibri" w:eastAsia="Times New Roman" w:hAnsi="Calibri" w:cs="Calibri"/>
          <w:color w:val="000000"/>
          <w:lang w:val="en-AU" w:eastAsia="fr-FR"/>
        </w:rPr>
        <w:t>East Sepik</w:t>
      </w:r>
      <w:r w:rsidR="008D015C">
        <w:rPr>
          <w:rFonts w:ascii="Calibri" w:eastAsia="Times New Roman" w:hAnsi="Calibri" w:cs="Calibri"/>
          <w:color w:val="000000"/>
          <w:lang w:val="en-AU" w:eastAsia="fr-FR"/>
        </w:rPr>
        <w:t>;</w:t>
      </w:r>
    </w:p>
    <w:p w14:paraId="751E6AD0" w14:textId="36FA3477" w:rsidR="00D33BDF" w:rsidRPr="00D33BDF" w:rsidRDefault="00D33BDF" w:rsidP="00D33BDF">
      <w:pPr>
        <w:pStyle w:val="ListParagraph"/>
        <w:numPr>
          <w:ilvl w:val="0"/>
          <w:numId w:val="45"/>
        </w:numPr>
        <w:spacing w:after="0" w:line="240" w:lineRule="auto"/>
        <w:rPr>
          <w:rFonts w:ascii="Calibri" w:eastAsia="Times New Roman" w:hAnsi="Calibri" w:cs="Calibri"/>
          <w:color w:val="000000"/>
          <w:lang w:val="en-AU" w:eastAsia="fr-FR"/>
        </w:rPr>
      </w:pPr>
      <w:r w:rsidRPr="00D33BDF">
        <w:rPr>
          <w:rFonts w:ascii="Calibri" w:eastAsia="Times New Roman" w:hAnsi="Calibri" w:cs="Calibri"/>
          <w:color w:val="000000"/>
          <w:lang w:val="en-AU" w:eastAsia="fr-FR"/>
        </w:rPr>
        <w:t>West Sepik</w:t>
      </w:r>
      <w:r w:rsidR="008D015C">
        <w:rPr>
          <w:rFonts w:ascii="Calibri" w:eastAsia="Times New Roman" w:hAnsi="Calibri" w:cs="Calibri"/>
          <w:color w:val="000000"/>
          <w:lang w:val="en-AU" w:eastAsia="fr-FR"/>
        </w:rPr>
        <w:t>;</w:t>
      </w:r>
    </w:p>
    <w:p w14:paraId="127E9F4B" w14:textId="30F4D780" w:rsidR="00D33BDF" w:rsidRPr="00D33BDF" w:rsidRDefault="008D015C" w:rsidP="00D33BDF">
      <w:pPr>
        <w:pStyle w:val="ListParagraph"/>
        <w:numPr>
          <w:ilvl w:val="0"/>
          <w:numId w:val="45"/>
        </w:numPr>
        <w:spacing w:after="0" w:line="240" w:lineRule="auto"/>
        <w:rPr>
          <w:rFonts w:ascii="Calibri" w:eastAsia="Times New Roman" w:hAnsi="Calibri" w:cs="Calibri"/>
          <w:color w:val="000000"/>
          <w:lang w:val="en-AU" w:eastAsia="fr-FR"/>
        </w:rPr>
      </w:pPr>
      <w:r>
        <w:rPr>
          <w:rFonts w:ascii="Calibri" w:eastAsia="Times New Roman" w:hAnsi="Calibri" w:cs="Calibri"/>
          <w:color w:val="000000"/>
          <w:lang w:val="en-AU" w:eastAsia="fr-FR"/>
        </w:rPr>
        <w:t>Western Province;</w:t>
      </w:r>
      <w:r w:rsidR="00D33BDF" w:rsidRPr="00D33BDF">
        <w:rPr>
          <w:rFonts w:ascii="Calibri" w:eastAsia="Times New Roman" w:hAnsi="Calibri" w:cs="Calibri"/>
          <w:color w:val="000000"/>
          <w:lang w:val="en-AU" w:eastAsia="fr-FR"/>
        </w:rPr>
        <w:t xml:space="preserve"> and</w:t>
      </w:r>
    </w:p>
    <w:p w14:paraId="25194057" w14:textId="3BFC0465" w:rsidR="00544D98" w:rsidRPr="00D33BDF" w:rsidRDefault="00D33BDF" w:rsidP="00D33BDF">
      <w:pPr>
        <w:pStyle w:val="ListParagraph"/>
        <w:numPr>
          <w:ilvl w:val="0"/>
          <w:numId w:val="45"/>
        </w:numPr>
        <w:spacing w:after="0" w:line="240" w:lineRule="auto"/>
        <w:rPr>
          <w:rFonts w:ascii="Times New Roman" w:eastAsia="Times New Roman" w:hAnsi="Times New Roman" w:cs="Times New Roman"/>
          <w:sz w:val="24"/>
          <w:szCs w:val="24"/>
          <w:lang w:val="en-AU" w:eastAsia="fr-FR"/>
        </w:rPr>
      </w:pPr>
      <w:r w:rsidRPr="00D33BDF">
        <w:rPr>
          <w:rFonts w:ascii="Calibri" w:eastAsia="Times New Roman" w:hAnsi="Calibri" w:cs="Calibri"/>
          <w:color w:val="000000"/>
          <w:lang w:val="en-AU" w:eastAsia="fr-FR"/>
        </w:rPr>
        <w:t>All</w:t>
      </w:r>
      <w:r w:rsidR="008D015C">
        <w:rPr>
          <w:rFonts w:ascii="Calibri" w:eastAsia="Times New Roman" w:hAnsi="Calibri" w:cs="Calibri"/>
          <w:color w:val="000000"/>
          <w:lang w:val="en-AU" w:eastAsia="fr-FR"/>
        </w:rPr>
        <w:t xml:space="preserve"> </w:t>
      </w:r>
      <w:r w:rsidR="00544D98" w:rsidRPr="00D33BDF">
        <w:rPr>
          <w:rFonts w:ascii="Calibri" w:eastAsia="Times New Roman" w:hAnsi="Calibri" w:cs="Calibri"/>
          <w:color w:val="000000"/>
          <w:lang w:val="en-AU" w:eastAsia="fr-FR"/>
        </w:rPr>
        <w:t>Highlands provinces (Enga, Hela, Southern Highlands, Western Highlands, Eastern Highlands, Jiwaka, Chimbu).</w:t>
      </w:r>
    </w:p>
    <w:p w14:paraId="7EB3A7EC" w14:textId="77777777" w:rsidR="00544D98" w:rsidRDefault="00544D98" w:rsidP="00544D98">
      <w:pPr>
        <w:spacing w:after="0" w:line="240" w:lineRule="auto"/>
      </w:pPr>
    </w:p>
    <w:p w14:paraId="739036C2" w14:textId="3835B027" w:rsidR="00C87FD7" w:rsidRDefault="00660F7D" w:rsidP="00544D98">
      <w:pPr>
        <w:spacing w:after="0" w:line="240" w:lineRule="auto"/>
      </w:pPr>
      <w:r w:rsidRPr="0019032E">
        <w:t xml:space="preserve">All civil society organizations can apply for </w:t>
      </w:r>
      <w:r w:rsidR="0019032E">
        <w:t xml:space="preserve">a maximum of </w:t>
      </w:r>
      <w:r w:rsidR="00442577" w:rsidRPr="0019032E">
        <w:t>2</w:t>
      </w:r>
      <w:r w:rsidR="00442577">
        <w:t>-year</w:t>
      </w:r>
      <w:r w:rsidRPr="0019032E">
        <w:t xml:space="preserve"> grants</w:t>
      </w:r>
      <w:r w:rsidR="0019032E">
        <w:t xml:space="preserve">. </w:t>
      </w:r>
    </w:p>
    <w:p w14:paraId="331543B8" w14:textId="51D3B359" w:rsidR="00C87FD7" w:rsidRDefault="00C87FD7" w:rsidP="00C87FD7">
      <w:pPr>
        <w:spacing w:after="0" w:line="240" w:lineRule="auto"/>
        <w:ind w:left="360"/>
      </w:pPr>
    </w:p>
    <w:p w14:paraId="3FB2E678" w14:textId="666FBA32" w:rsidR="00C87FD7" w:rsidRPr="00C87FD7" w:rsidRDefault="00C87FD7" w:rsidP="00C87FD7">
      <w:pPr>
        <w:pStyle w:val="ListParagraph"/>
        <w:numPr>
          <w:ilvl w:val="0"/>
          <w:numId w:val="1"/>
        </w:numPr>
        <w:spacing w:after="0" w:line="240" w:lineRule="auto"/>
        <w:rPr>
          <w:b/>
          <w:bCs/>
        </w:rPr>
      </w:pPr>
      <w:r w:rsidRPr="00C87FD7">
        <w:rPr>
          <w:b/>
          <w:bCs/>
        </w:rPr>
        <w:t>Funding streams</w:t>
      </w:r>
    </w:p>
    <w:p w14:paraId="0BA0B877" w14:textId="77777777" w:rsidR="007E648F" w:rsidRDefault="007E648F" w:rsidP="007B479F">
      <w:pPr>
        <w:spacing w:after="0"/>
        <w:rPr>
          <w:b/>
        </w:rPr>
      </w:pPr>
    </w:p>
    <w:p w14:paraId="61EB3F29" w14:textId="2F5E35B9" w:rsidR="007E648F" w:rsidRPr="008D015C" w:rsidRDefault="007E648F" w:rsidP="007E648F">
      <w:pPr>
        <w:rPr>
          <w:rFonts w:cstheme="minorHAnsi"/>
        </w:rPr>
      </w:pPr>
      <w:r w:rsidRPr="008D015C">
        <w:rPr>
          <w:bCs/>
        </w:rPr>
        <w:t>The</w:t>
      </w:r>
      <w:r w:rsidRPr="008D015C">
        <w:rPr>
          <w:rFonts w:cstheme="minorHAnsi"/>
          <w:bCs/>
        </w:rPr>
        <w:t xml:space="preserve"> </w:t>
      </w:r>
      <w:r w:rsidRPr="008D015C">
        <w:rPr>
          <w:rFonts w:cstheme="minorHAnsi"/>
        </w:rPr>
        <w:t>Call for proposals aims at responding to the needs of local women’s organizations in fragile settings and in the context of COVID 19, with two (2) funding streams:</w:t>
      </w:r>
    </w:p>
    <w:p w14:paraId="568FB1B6" w14:textId="6DB44EB4" w:rsidR="007E648F" w:rsidRPr="00F45F08" w:rsidRDefault="007E648F" w:rsidP="00F45F08">
      <w:pPr>
        <w:spacing w:after="0" w:line="240" w:lineRule="auto"/>
        <w:rPr>
          <w:rFonts w:cstheme="minorHAnsi"/>
        </w:rPr>
      </w:pPr>
      <w:r w:rsidRPr="008D015C">
        <w:rPr>
          <w:rFonts w:cstheme="minorHAnsi"/>
          <w:b/>
          <w:bCs/>
        </w:rPr>
        <w:t>Funding stream 1</w:t>
      </w:r>
      <w:r w:rsidRPr="008D015C">
        <w:rPr>
          <w:rFonts w:cstheme="minorHAnsi"/>
        </w:rPr>
        <w:t xml:space="preserve">: </w:t>
      </w:r>
      <w:r w:rsidRPr="008D015C">
        <w:rPr>
          <w:rFonts w:cstheme="minorHAnsi"/>
          <w:b/>
          <w:bCs/>
        </w:rPr>
        <w:t>Institutional funding: from 2,500 USD to 30,000 USD</w:t>
      </w:r>
      <w:r w:rsidRPr="00F45F08">
        <w:rPr>
          <w:rFonts w:cstheme="minorHAnsi"/>
        </w:rPr>
        <w:t xml:space="preserve"> </w:t>
      </w:r>
    </w:p>
    <w:p w14:paraId="61A1889A" w14:textId="77777777" w:rsidR="007E648F" w:rsidRPr="00574637" w:rsidRDefault="007E648F" w:rsidP="007E648F">
      <w:pPr>
        <w:jc w:val="both"/>
        <w:rPr>
          <w:rFonts w:cstheme="minorHAnsi"/>
        </w:rPr>
      </w:pPr>
      <w:r w:rsidRPr="00574637">
        <w:rPr>
          <w:rFonts w:cstheme="minorHAnsi"/>
        </w:rPr>
        <w:lastRenderedPageBreak/>
        <w:t xml:space="preserve">This funding stream will provide institutional funding to local civil society organizations working on </w:t>
      </w:r>
      <w:r w:rsidRPr="00574637">
        <w:rPr>
          <w:rFonts w:cstheme="minorHAnsi"/>
          <w:color w:val="000000"/>
        </w:rPr>
        <w:t>gender specific protection issues in peace and security and humanitarian contexts</w:t>
      </w:r>
      <w:r w:rsidRPr="00574637">
        <w:rPr>
          <w:rFonts w:cstheme="minorHAnsi"/>
        </w:rPr>
        <w:t xml:space="preserve">, to ensure they are able to sustain themselves through the </w:t>
      </w:r>
      <w:r>
        <w:rPr>
          <w:rFonts w:cstheme="minorHAnsi"/>
        </w:rPr>
        <w:t xml:space="preserve">COVID-19 </w:t>
      </w:r>
      <w:r w:rsidRPr="00574637">
        <w:rPr>
          <w:rFonts w:cstheme="minorHAnsi"/>
        </w:rPr>
        <w:t xml:space="preserve">crisis. Prospective applicants will need to demonstrate how the current crisis affects their institutional and financial capacities and how the funding would support them through the pandemic. It will aim at financing a limited range of activities to support the development or strengthening of a CSO’s institutional capacity. The purpose of this funding stream IS NOT to finance the delivery of a programmatic activity. </w:t>
      </w:r>
    </w:p>
    <w:p w14:paraId="0D0274F5" w14:textId="77777777" w:rsidR="007E648F" w:rsidRPr="008D015C" w:rsidRDefault="007E648F" w:rsidP="00F45F08">
      <w:pPr>
        <w:spacing w:after="0" w:line="240" w:lineRule="auto"/>
        <w:rPr>
          <w:rFonts w:cstheme="minorHAnsi"/>
        </w:rPr>
      </w:pPr>
      <w:r w:rsidRPr="00F45F08">
        <w:rPr>
          <w:rFonts w:cstheme="minorHAnsi"/>
          <w:b/>
          <w:bCs/>
        </w:rPr>
        <w:t xml:space="preserve">Funding </w:t>
      </w:r>
      <w:r w:rsidRPr="008D015C">
        <w:rPr>
          <w:rFonts w:cstheme="minorHAnsi"/>
          <w:b/>
          <w:bCs/>
        </w:rPr>
        <w:t>stream 2: Programmatic funding: from 30,000 USD to 200,000 USD</w:t>
      </w:r>
      <w:r w:rsidRPr="008D015C">
        <w:rPr>
          <w:rFonts w:cstheme="minorHAnsi"/>
        </w:rPr>
        <w:t xml:space="preserve"> </w:t>
      </w:r>
    </w:p>
    <w:p w14:paraId="324D9BE5" w14:textId="5D7B11F8" w:rsidR="007E648F" w:rsidRPr="00C87FD7" w:rsidRDefault="007E648F" w:rsidP="007E648F">
      <w:pPr>
        <w:rPr>
          <w:rFonts w:cstheme="minorHAnsi"/>
        </w:rPr>
      </w:pPr>
      <w:r w:rsidRPr="008D015C">
        <w:rPr>
          <w:rFonts w:cstheme="minorHAnsi"/>
        </w:rPr>
        <w:t>This funding stream will finance projects which aim specifically to fund programmatic</w:t>
      </w:r>
      <w:r w:rsidRPr="00574637">
        <w:rPr>
          <w:rFonts w:cstheme="minorHAnsi"/>
        </w:rPr>
        <w:t xml:space="preserve"> activities aligned with </w:t>
      </w:r>
      <w:r>
        <w:rPr>
          <w:rFonts w:cstheme="minorHAnsi"/>
        </w:rPr>
        <w:t xml:space="preserve">the </w:t>
      </w:r>
      <w:r w:rsidRPr="00574637">
        <w:rPr>
          <w:rFonts w:cstheme="minorHAnsi"/>
        </w:rPr>
        <w:t>Spotlight Initiative</w:t>
      </w:r>
      <w:r>
        <w:rPr>
          <w:rFonts w:cstheme="minorHAnsi"/>
        </w:rPr>
        <w:t>’s</w:t>
      </w:r>
      <w:r w:rsidRPr="00574637">
        <w:rPr>
          <w:rFonts w:cstheme="minorHAnsi"/>
        </w:rPr>
        <w:t xml:space="preserve"> </w:t>
      </w:r>
      <w:r w:rsidR="00E83BAD">
        <w:rPr>
          <w:rFonts w:cstheme="minorHAnsi"/>
        </w:rPr>
        <w:t>Outcome</w:t>
      </w:r>
      <w:r w:rsidR="00E83BAD" w:rsidRPr="00574637">
        <w:rPr>
          <w:rFonts w:cstheme="minorHAnsi"/>
        </w:rPr>
        <w:t xml:space="preserve"> </w:t>
      </w:r>
      <w:r w:rsidRPr="00574637">
        <w:rPr>
          <w:rFonts w:cstheme="minorHAnsi"/>
        </w:rPr>
        <w:t>6 and WPHF’s Outcome 5. These projects can</w:t>
      </w:r>
      <w:r>
        <w:rPr>
          <w:rFonts w:cstheme="minorHAnsi"/>
        </w:rPr>
        <w:t xml:space="preserve"> be designed to directly</w:t>
      </w:r>
      <w:r w:rsidRPr="00574637">
        <w:rPr>
          <w:rFonts w:cstheme="minorHAnsi"/>
        </w:rPr>
        <w:t xml:space="preserve"> respond to the COVID 19 pandemic as long as they are aligned with these two Outcomes.</w:t>
      </w:r>
    </w:p>
    <w:p w14:paraId="6C252B76" w14:textId="74F6FF5C" w:rsidR="00C87FD7" w:rsidRPr="000B622A" w:rsidRDefault="00C87FD7" w:rsidP="000B622A">
      <w:pPr>
        <w:spacing w:after="0" w:line="240" w:lineRule="auto"/>
        <w:rPr>
          <w:b/>
          <w:bCs/>
          <w:u w:val="single"/>
        </w:rPr>
      </w:pPr>
      <w:r w:rsidRPr="000B622A">
        <w:rPr>
          <w:b/>
          <w:bCs/>
          <w:u w:val="single"/>
        </w:rPr>
        <w:t>An organization can only apply on</w:t>
      </w:r>
      <w:r w:rsidR="00CE4BAA">
        <w:rPr>
          <w:b/>
          <w:bCs/>
          <w:u w:val="single"/>
        </w:rPr>
        <w:t>e time either to one or both</w:t>
      </w:r>
      <w:r w:rsidRPr="000B622A">
        <w:rPr>
          <w:b/>
          <w:bCs/>
          <w:u w:val="single"/>
        </w:rPr>
        <w:t xml:space="preserve"> streams.</w:t>
      </w:r>
      <w:r w:rsidR="00CE4BAA">
        <w:rPr>
          <w:b/>
          <w:bCs/>
          <w:u w:val="single"/>
        </w:rPr>
        <w:t xml:space="preserve"> Organizations who will apply for both streams will need to submit two applications packages based on the requirements and related templates of each stream. </w:t>
      </w:r>
    </w:p>
    <w:p w14:paraId="70BF7080" w14:textId="77777777" w:rsidR="00F723CA" w:rsidRDefault="00F723CA" w:rsidP="00F723CA">
      <w:pPr>
        <w:pStyle w:val="CommentText"/>
        <w:spacing w:after="0"/>
        <w:jc w:val="both"/>
        <w:rPr>
          <w:rFonts w:ascii="Calibri" w:hAnsi="Calibri"/>
          <w:sz w:val="22"/>
          <w:szCs w:val="21"/>
        </w:rPr>
      </w:pPr>
    </w:p>
    <w:p w14:paraId="686F6049" w14:textId="77777777" w:rsidR="00413167" w:rsidRPr="0019032E" w:rsidRDefault="00413167" w:rsidP="001C300D">
      <w:pPr>
        <w:spacing w:after="0" w:line="240" w:lineRule="auto"/>
      </w:pPr>
    </w:p>
    <w:p w14:paraId="55A58ABA" w14:textId="252309FF" w:rsidR="00413167" w:rsidRPr="0019032E" w:rsidRDefault="00C6532E" w:rsidP="001C300D">
      <w:pPr>
        <w:pStyle w:val="ListParagraph"/>
        <w:numPr>
          <w:ilvl w:val="0"/>
          <w:numId w:val="1"/>
        </w:numPr>
        <w:spacing w:after="0" w:line="240" w:lineRule="auto"/>
        <w:rPr>
          <w:b/>
        </w:rPr>
      </w:pPr>
      <w:r w:rsidRPr="0019032E">
        <w:rPr>
          <w:b/>
        </w:rPr>
        <w:t xml:space="preserve">Eligibility, </w:t>
      </w:r>
      <w:r w:rsidR="000B622A">
        <w:rPr>
          <w:b/>
        </w:rPr>
        <w:t>A</w:t>
      </w:r>
      <w:r w:rsidR="000B622A" w:rsidRPr="0019032E">
        <w:rPr>
          <w:b/>
        </w:rPr>
        <w:t>pplication,</w:t>
      </w:r>
      <w:r w:rsidR="00413167" w:rsidRPr="0019032E">
        <w:rPr>
          <w:b/>
        </w:rPr>
        <w:t xml:space="preserve"> and Selection Process</w:t>
      </w:r>
    </w:p>
    <w:p w14:paraId="789125DD" w14:textId="77777777" w:rsidR="009B3B90" w:rsidRPr="0019032E" w:rsidRDefault="009B3B90" w:rsidP="001C300D">
      <w:pPr>
        <w:spacing w:after="0" w:line="240" w:lineRule="auto"/>
        <w:ind w:firstLine="360"/>
        <w:rPr>
          <w:b/>
        </w:rPr>
      </w:pPr>
    </w:p>
    <w:p w14:paraId="517EDE34" w14:textId="7B30ECE5" w:rsidR="00413167" w:rsidRPr="0019032E" w:rsidRDefault="007E648F" w:rsidP="001C300D">
      <w:pPr>
        <w:spacing w:after="0" w:line="240" w:lineRule="auto"/>
        <w:ind w:firstLine="360"/>
        <w:rPr>
          <w:b/>
        </w:rPr>
      </w:pPr>
      <w:r>
        <w:rPr>
          <w:b/>
        </w:rPr>
        <w:t>7</w:t>
      </w:r>
      <w:r w:rsidR="00C94B5C" w:rsidRPr="0019032E">
        <w:rPr>
          <w:b/>
        </w:rPr>
        <w:t xml:space="preserve">.1. </w:t>
      </w:r>
      <w:r w:rsidR="00413167" w:rsidRPr="0019032E">
        <w:rPr>
          <w:b/>
        </w:rPr>
        <w:t>Who is eligible to</w:t>
      </w:r>
      <w:r w:rsidR="00C94B5C" w:rsidRPr="0019032E">
        <w:rPr>
          <w:b/>
        </w:rPr>
        <w:t xml:space="preserve"> apply and</w:t>
      </w:r>
      <w:r w:rsidR="00413167" w:rsidRPr="0019032E">
        <w:rPr>
          <w:b/>
        </w:rPr>
        <w:t xml:space="preserve"> receive funding?</w:t>
      </w:r>
    </w:p>
    <w:p w14:paraId="28991E9B" w14:textId="31A0F787" w:rsidR="00D71DE4" w:rsidRDefault="00AF6105" w:rsidP="00E6603B">
      <w:pPr>
        <w:spacing w:after="0" w:line="240" w:lineRule="auto"/>
        <w:ind w:left="360"/>
        <w:jc w:val="both"/>
      </w:pPr>
      <w:r>
        <w:t>International</w:t>
      </w:r>
      <w:r>
        <w:rPr>
          <w:rStyle w:val="FootnoteReference"/>
        </w:rPr>
        <w:footnoteReference w:id="8"/>
      </w:r>
      <w:r>
        <w:t>,</w:t>
      </w:r>
      <w:r w:rsidR="00D70D84">
        <w:t xml:space="preserve"> n</w:t>
      </w:r>
      <w:r w:rsidR="002E7BEA" w:rsidRPr="0019032E">
        <w:t>ational and local women- led</w:t>
      </w:r>
      <w:r w:rsidR="000254F1">
        <w:t xml:space="preserve">, </w:t>
      </w:r>
      <w:r w:rsidR="002E7BEA" w:rsidRPr="0019032E">
        <w:t>women’s rights</w:t>
      </w:r>
      <w:r w:rsidR="00A44029">
        <w:t>, feminist</w:t>
      </w:r>
      <w:r w:rsidR="001A4D69">
        <w:t>, or</w:t>
      </w:r>
      <w:r w:rsidR="003E4BC6">
        <w:t xml:space="preserve"> </w:t>
      </w:r>
      <w:r w:rsidR="002E7BEA" w:rsidRPr="0019032E">
        <w:t>civil society organizations</w:t>
      </w:r>
      <w:r w:rsidR="001A4D69">
        <w:t xml:space="preserve"> </w:t>
      </w:r>
      <w:r>
        <w:t>with a proven track record working with women and girls</w:t>
      </w:r>
      <w:r w:rsidR="00D97A6D">
        <w:t xml:space="preserve">, </w:t>
      </w:r>
      <w:r w:rsidR="002E7BEA" w:rsidRPr="0019032E">
        <w:t xml:space="preserve">in </w:t>
      </w:r>
      <w:r w:rsidR="00AA63D2">
        <w:rPr>
          <w:b/>
          <w:bCs/>
        </w:rPr>
        <w:t>PNG</w:t>
      </w:r>
      <w:r w:rsidR="009E01B2" w:rsidRPr="0019032E">
        <w:t xml:space="preserve"> </w:t>
      </w:r>
      <w:r w:rsidR="002E7BEA" w:rsidRPr="0019032E">
        <w:t xml:space="preserve">are eligible to apply. </w:t>
      </w:r>
      <w:r w:rsidR="00C46C30">
        <w:t>Grassroots and local commu</w:t>
      </w:r>
      <w:r w:rsidR="002E7BEA" w:rsidRPr="0019032E">
        <w:t>nity-based organizations are particularly encouraged to apply. Joint projects are allowed and encouraged.</w:t>
      </w:r>
      <w:r w:rsidR="00D71DE4">
        <w:t xml:space="preserve"> </w:t>
      </w:r>
    </w:p>
    <w:p w14:paraId="1D56AE91" w14:textId="77777777" w:rsidR="00D71DE4" w:rsidRDefault="00D71DE4" w:rsidP="00A61B4B">
      <w:pPr>
        <w:spacing w:after="0" w:line="240" w:lineRule="auto"/>
        <w:ind w:left="360"/>
        <w:jc w:val="both"/>
      </w:pPr>
    </w:p>
    <w:p w14:paraId="07671297" w14:textId="77777777" w:rsidR="00254236" w:rsidRDefault="00254236" w:rsidP="00254236">
      <w:pPr>
        <w:spacing w:after="0" w:line="240" w:lineRule="auto"/>
        <w:ind w:left="360"/>
        <w:jc w:val="both"/>
      </w:pPr>
      <w:r w:rsidRPr="00D71DE4">
        <w:t xml:space="preserve">To be considered a “Women’s Rights </w:t>
      </w:r>
      <w:r>
        <w:t xml:space="preserve">or Feminist </w:t>
      </w:r>
      <w:r w:rsidRPr="00D71DE4">
        <w:t>Organization,” the organization’s official mission/vision statement must reflect its commitment to addressing multiple/intersecting forms of discrimination and advancing gender equality and women’s rights. The organization must aim to address the underlying drivers/systems/structures, including patriarchy and gendered power dynamics, those that perpetuate gender-based violence, and work to transform these</w:t>
      </w:r>
      <w:r>
        <w:t xml:space="preserve">. </w:t>
      </w:r>
    </w:p>
    <w:p w14:paraId="1840CC6D" w14:textId="77777777" w:rsidR="00254236" w:rsidRDefault="00254236" w:rsidP="00254236">
      <w:pPr>
        <w:spacing w:after="0" w:line="240" w:lineRule="auto"/>
        <w:ind w:left="360"/>
        <w:jc w:val="both"/>
      </w:pPr>
    </w:p>
    <w:p w14:paraId="08EF3377" w14:textId="0930C9E8" w:rsidR="00254236" w:rsidRDefault="00254236" w:rsidP="00254236">
      <w:pPr>
        <w:spacing w:after="0" w:line="240" w:lineRule="auto"/>
        <w:ind w:left="360"/>
        <w:jc w:val="both"/>
      </w:pPr>
      <w:r>
        <w:t>“Women-led organization” must be headed by a woman as director/head of organization.</w:t>
      </w:r>
    </w:p>
    <w:p w14:paraId="2FBE91BD" w14:textId="77777777" w:rsidR="003617AC" w:rsidRDefault="003617AC" w:rsidP="00254236">
      <w:pPr>
        <w:spacing w:after="0" w:line="240" w:lineRule="auto"/>
        <w:ind w:left="360"/>
        <w:jc w:val="both"/>
      </w:pPr>
    </w:p>
    <w:p w14:paraId="5B9602BE" w14:textId="3CE9CBF0" w:rsidR="00254236" w:rsidRPr="0019032E" w:rsidRDefault="00254236" w:rsidP="00254236">
      <w:pPr>
        <w:spacing w:after="0" w:line="240" w:lineRule="auto"/>
        <w:ind w:left="360"/>
        <w:jc w:val="both"/>
      </w:pPr>
      <w:r>
        <w:t xml:space="preserve">Other CSOs must demonstrate experience in addressing violence against women and girls, gender inequalities and/or women’s rights. </w:t>
      </w:r>
    </w:p>
    <w:p w14:paraId="3CC31A12" w14:textId="77777777" w:rsidR="000A21FF" w:rsidRPr="0019032E" w:rsidRDefault="000A21FF" w:rsidP="00EC4961">
      <w:pPr>
        <w:spacing w:after="0" w:line="240" w:lineRule="auto"/>
        <w:ind w:left="360"/>
      </w:pPr>
    </w:p>
    <w:p w14:paraId="3535D800" w14:textId="448C73DB" w:rsidR="00277B56" w:rsidRPr="00CE4BAA" w:rsidRDefault="007C2AEB" w:rsidP="00EA3FDF">
      <w:pPr>
        <w:spacing w:after="0" w:line="240" w:lineRule="auto"/>
        <w:ind w:left="360"/>
        <w:rPr>
          <w:rFonts w:ascii="Calibri" w:hAnsi="Calibri"/>
          <w:b/>
        </w:rPr>
      </w:pPr>
      <w:r w:rsidRPr="0019032E">
        <w:rPr>
          <w:rFonts w:ascii="Calibri" w:hAnsi="Calibri"/>
          <w:b/>
          <w:sz w:val="21"/>
          <w:szCs w:val="21"/>
        </w:rPr>
        <w:t>Women’s funds are</w:t>
      </w:r>
      <w:r w:rsidR="005234AE" w:rsidRPr="0019032E">
        <w:rPr>
          <w:rFonts w:ascii="Calibri" w:hAnsi="Calibri"/>
          <w:b/>
          <w:sz w:val="21"/>
          <w:szCs w:val="21"/>
        </w:rPr>
        <w:t xml:space="preserve"> particularly</w:t>
      </w:r>
      <w:r w:rsidRPr="0019032E">
        <w:rPr>
          <w:rFonts w:ascii="Calibri" w:hAnsi="Calibri"/>
          <w:b/>
          <w:sz w:val="21"/>
          <w:szCs w:val="21"/>
        </w:rPr>
        <w:t xml:space="preserve"> encouraged to apply to expand the reach of the funding to a broader cross-</w:t>
      </w:r>
      <w:r w:rsidRPr="00CE4BAA">
        <w:rPr>
          <w:rFonts w:ascii="Calibri" w:hAnsi="Calibri"/>
          <w:b/>
        </w:rPr>
        <w:t>section of civil society.</w:t>
      </w:r>
    </w:p>
    <w:p w14:paraId="754677CB" w14:textId="77777777" w:rsidR="001464D1" w:rsidRPr="00CE4BAA" w:rsidRDefault="001464D1" w:rsidP="001464D1">
      <w:pPr>
        <w:spacing w:after="0" w:line="240" w:lineRule="auto"/>
        <w:ind w:left="360"/>
      </w:pPr>
    </w:p>
    <w:p w14:paraId="1245649A" w14:textId="0B3116DB" w:rsidR="001464D1" w:rsidRPr="00CE4BAA" w:rsidRDefault="001464D1" w:rsidP="001464D1">
      <w:pPr>
        <w:spacing w:after="0" w:line="240" w:lineRule="auto"/>
        <w:ind w:left="360"/>
      </w:pPr>
      <w:r w:rsidRPr="00CE4BAA">
        <w:t>Women’s funds that are not registered in the country of implementation may apply in partnership with a locally registered implementing partner as the lead applicant.</w:t>
      </w:r>
    </w:p>
    <w:p w14:paraId="5AED21E0" w14:textId="1EE87FB7" w:rsidR="004E04AA" w:rsidRPr="00CE4BAA" w:rsidRDefault="004E04AA" w:rsidP="009B3B90">
      <w:pPr>
        <w:spacing w:after="0" w:line="240" w:lineRule="auto"/>
      </w:pPr>
    </w:p>
    <w:p w14:paraId="1CA15528" w14:textId="038CB4E8" w:rsidR="001464D1" w:rsidRPr="00CE4BAA" w:rsidRDefault="001464D1" w:rsidP="009E01B2">
      <w:pPr>
        <w:pStyle w:val="CommentText"/>
        <w:spacing w:after="0"/>
        <w:ind w:firstLine="360"/>
        <w:rPr>
          <w:sz w:val="22"/>
          <w:szCs w:val="22"/>
        </w:rPr>
      </w:pPr>
      <w:r w:rsidRPr="00CE4BAA">
        <w:rPr>
          <w:sz w:val="22"/>
          <w:szCs w:val="22"/>
        </w:rPr>
        <w:t>The following are NOT eligible to apply for a grant from the WPHF:</w:t>
      </w:r>
    </w:p>
    <w:p w14:paraId="744C99BF" w14:textId="403F38F2" w:rsidR="001464D1" w:rsidRPr="00CE4BAA" w:rsidRDefault="001464D1" w:rsidP="009E01B2">
      <w:pPr>
        <w:pStyle w:val="CommentText"/>
        <w:numPr>
          <w:ilvl w:val="0"/>
          <w:numId w:val="40"/>
        </w:numPr>
        <w:spacing w:after="0"/>
        <w:rPr>
          <w:sz w:val="22"/>
          <w:szCs w:val="22"/>
        </w:rPr>
      </w:pPr>
      <w:r w:rsidRPr="00CE4BAA">
        <w:rPr>
          <w:sz w:val="22"/>
          <w:szCs w:val="22"/>
        </w:rPr>
        <w:t>Organizations proposing a multi-country intervention;</w:t>
      </w:r>
    </w:p>
    <w:p w14:paraId="39B339C3" w14:textId="1E415B31" w:rsidR="001464D1" w:rsidRPr="00CE4BAA" w:rsidRDefault="001464D1" w:rsidP="009E01B2">
      <w:pPr>
        <w:pStyle w:val="CommentText"/>
        <w:numPr>
          <w:ilvl w:val="0"/>
          <w:numId w:val="40"/>
        </w:numPr>
        <w:spacing w:after="0"/>
        <w:rPr>
          <w:sz w:val="22"/>
          <w:szCs w:val="22"/>
        </w:rPr>
      </w:pPr>
      <w:r w:rsidRPr="00CE4BAA">
        <w:rPr>
          <w:sz w:val="22"/>
          <w:szCs w:val="22"/>
        </w:rPr>
        <w:t>Organizations proposing an intervention in a country different from the eligible country;</w:t>
      </w:r>
    </w:p>
    <w:p w14:paraId="2BBBAD9B" w14:textId="7EBCF15E" w:rsidR="001464D1" w:rsidRPr="00CE4BAA" w:rsidRDefault="001464D1" w:rsidP="009E01B2">
      <w:pPr>
        <w:pStyle w:val="CommentText"/>
        <w:numPr>
          <w:ilvl w:val="0"/>
          <w:numId w:val="40"/>
        </w:numPr>
        <w:spacing w:after="0"/>
        <w:rPr>
          <w:sz w:val="22"/>
          <w:szCs w:val="22"/>
        </w:rPr>
      </w:pPr>
      <w:r w:rsidRPr="00CE4BAA">
        <w:rPr>
          <w:sz w:val="22"/>
          <w:szCs w:val="22"/>
        </w:rPr>
        <w:lastRenderedPageBreak/>
        <w:t>Organizations/lead-organizations that are not legally registered in the country/territory of implementation;</w:t>
      </w:r>
    </w:p>
    <w:p w14:paraId="59FFDCE3" w14:textId="03B3A329" w:rsidR="001464D1" w:rsidRPr="00CE4BAA" w:rsidRDefault="001464D1" w:rsidP="009E01B2">
      <w:pPr>
        <w:pStyle w:val="CommentText"/>
        <w:numPr>
          <w:ilvl w:val="0"/>
          <w:numId w:val="40"/>
        </w:numPr>
        <w:spacing w:after="0"/>
        <w:rPr>
          <w:sz w:val="22"/>
          <w:szCs w:val="22"/>
        </w:rPr>
      </w:pPr>
      <w:r w:rsidRPr="00CE4BAA">
        <w:rPr>
          <w:sz w:val="22"/>
          <w:szCs w:val="22"/>
        </w:rPr>
        <w:t>Government agencies or institutions;</w:t>
      </w:r>
    </w:p>
    <w:p w14:paraId="542D16A4" w14:textId="77777777" w:rsidR="001464D1" w:rsidRPr="00CE4BAA" w:rsidRDefault="001464D1" w:rsidP="009E01B2">
      <w:pPr>
        <w:pStyle w:val="CommentText"/>
        <w:numPr>
          <w:ilvl w:val="0"/>
          <w:numId w:val="40"/>
        </w:numPr>
        <w:spacing w:after="0"/>
        <w:rPr>
          <w:sz w:val="22"/>
          <w:szCs w:val="22"/>
        </w:rPr>
      </w:pPr>
      <w:r w:rsidRPr="00CE4BAA">
        <w:rPr>
          <w:sz w:val="22"/>
          <w:szCs w:val="22"/>
        </w:rPr>
        <w:t>UN agencies or UN Country Teams;</w:t>
      </w:r>
    </w:p>
    <w:p w14:paraId="35CD9D84" w14:textId="77777777" w:rsidR="001464D1" w:rsidRPr="00CE4BAA" w:rsidRDefault="001464D1" w:rsidP="009E01B2">
      <w:pPr>
        <w:pStyle w:val="CommentText"/>
        <w:numPr>
          <w:ilvl w:val="0"/>
          <w:numId w:val="40"/>
        </w:numPr>
        <w:spacing w:after="0"/>
        <w:rPr>
          <w:sz w:val="22"/>
          <w:szCs w:val="22"/>
        </w:rPr>
      </w:pPr>
      <w:r w:rsidRPr="00CE4BAA">
        <w:rPr>
          <w:sz w:val="22"/>
          <w:szCs w:val="22"/>
        </w:rPr>
        <w:t>Private individuals;</w:t>
      </w:r>
    </w:p>
    <w:p w14:paraId="7C149157" w14:textId="163B3FA6" w:rsidR="001464D1" w:rsidRPr="00CE4BAA" w:rsidRDefault="001464D1" w:rsidP="009E01B2">
      <w:pPr>
        <w:pStyle w:val="CommentText"/>
        <w:numPr>
          <w:ilvl w:val="0"/>
          <w:numId w:val="40"/>
        </w:numPr>
        <w:spacing w:after="0"/>
        <w:rPr>
          <w:sz w:val="22"/>
          <w:szCs w:val="22"/>
        </w:rPr>
      </w:pPr>
      <w:r w:rsidRPr="00CE4BAA">
        <w:rPr>
          <w:sz w:val="22"/>
          <w:szCs w:val="22"/>
        </w:rPr>
        <w:t>Private sector entities;</w:t>
      </w:r>
    </w:p>
    <w:p w14:paraId="58785D54" w14:textId="3BBBD020" w:rsidR="001464D1" w:rsidRPr="00CE4BAA" w:rsidRDefault="001464D1" w:rsidP="009E01B2">
      <w:pPr>
        <w:pStyle w:val="CommentText"/>
        <w:numPr>
          <w:ilvl w:val="0"/>
          <w:numId w:val="40"/>
        </w:numPr>
        <w:spacing w:after="0"/>
      </w:pPr>
      <w:r w:rsidRPr="00CE4BAA">
        <w:rPr>
          <w:sz w:val="22"/>
          <w:szCs w:val="22"/>
        </w:rPr>
        <w:t>Universities and Education institutions</w:t>
      </w:r>
    </w:p>
    <w:p w14:paraId="71993DE5" w14:textId="77777777" w:rsidR="001464D1" w:rsidRPr="00CE4BAA" w:rsidRDefault="001464D1" w:rsidP="009B3B90">
      <w:pPr>
        <w:spacing w:after="0" w:line="240" w:lineRule="auto"/>
      </w:pPr>
    </w:p>
    <w:p w14:paraId="63CDE234" w14:textId="1885738C" w:rsidR="000A21FF" w:rsidRPr="0060293F" w:rsidRDefault="007E648F" w:rsidP="009B3B90">
      <w:pPr>
        <w:spacing w:after="0" w:line="240" w:lineRule="auto"/>
        <w:ind w:left="360"/>
      </w:pPr>
      <w:r>
        <w:rPr>
          <w:b/>
        </w:rPr>
        <w:t>7</w:t>
      </w:r>
      <w:r w:rsidR="00495743" w:rsidRPr="0060293F">
        <w:rPr>
          <w:b/>
        </w:rPr>
        <w:t xml:space="preserve">.2. </w:t>
      </w:r>
      <w:r w:rsidR="00413167" w:rsidRPr="0060293F">
        <w:rPr>
          <w:b/>
        </w:rPr>
        <w:t>Do I need to be a legally registered entity/organization to apply?</w:t>
      </w:r>
      <w:r w:rsidR="00413167" w:rsidRPr="000517D7">
        <w:rPr>
          <w:b/>
        </w:rPr>
        <w:t xml:space="preserve"> </w:t>
      </w:r>
      <w:r w:rsidR="00413167" w:rsidRPr="000517D7">
        <w:rPr>
          <w:b/>
        </w:rPr>
        <w:br/>
      </w:r>
      <w:r w:rsidR="00277B56" w:rsidRPr="0060293F">
        <w:t>The lead applicant o</w:t>
      </w:r>
      <w:r w:rsidR="00413167" w:rsidRPr="0060293F">
        <w:t xml:space="preserve">rganization must have legal status with the competent national authority </w:t>
      </w:r>
      <w:r w:rsidR="007C2AEB" w:rsidRPr="0060293F">
        <w:t xml:space="preserve">in the </w:t>
      </w:r>
      <w:r w:rsidR="00413167" w:rsidRPr="0060293F">
        <w:t>eligible country</w:t>
      </w:r>
      <w:r w:rsidR="007C2AEB" w:rsidRPr="0060293F">
        <w:t xml:space="preserve"> of project implementation</w:t>
      </w:r>
      <w:r w:rsidR="00413167" w:rsidRPr="0060293F">
        <w:t xml:space="preserve">. </w:t>
      </w:r>
      <w:r w:rsidR="00557978" w:rsidRPr="0060293F">
        <w:t>W</w:t>
      </w:r>
      <w:r w:rsidR="005234AE" w:rsidRPr="0060293F">
        <w:t xml:space="preserve">omen’s funds that </w:t>
      </w:r>
      <w:r w:rsidR="00557978" w:rsidRPr="0060293F">
        <w:t xml:space="preserve">are not registered in the country of implementation may </w:t>
      </w:r>
      <w:r w:rsidR="005234AE" w:rsidRPr="0060293F">
        <w:t xml:space="preserve">apply </w:t>
      </w:r>
      <w:r w:rsidR="00557978" w:rsidRPr="0060293F">
        <w:t xml:space="preserve">in partnership with a </w:t>
      </w:r>
      <w:r w:rsidR="005234AE" w:rsidRPr="0060293F">
        <w:t>local</w:t>
      </w:r>
      <w:r w:rsidR="00557978" w:rsidRPr="0060293F">
        <w:t>ly registered</w:t>
      </w:r>
      <w:r w:rsidR="005234AE" w:rsidRPr="0060293F">
        <w:t xml:space="preserve"> implementing partner</w:t>
      </w:r>
      <w:r w:rsidR="00557978" w:rsidRPr="0060293F">
        <w:t xml:space="preserve"> as the lead applicant</w:t>
      </w:r>
      <w:r w:rsidR="005234AE" w:rsidRPr="0060293F">
        <w:t>.</w:t>
      </w:r>
    </w:p>
    <w:p w14:paraId="7CDCD977" w14:textId="77777777" w:rsidR="000A21FF" w:rsidRPr="00B65C92" w:rsidRDefault="000A21FF" w:rsidP="009B3B90">
      <w:pPr>
        <w:spacing w:after="0" w:line="240" w:lineRule="auto"/>
        <w:ind w:left="360"/>
        <w:rPr>
          <w:highlight w:val="green"/>
        </w:rPr>
      </w:pPr>
    </w:p>
    <w:p w14:paraId="70C7CBA5" w14:textId="7A6F6E3D" w:rsidR="007256D4" w:rsidRPr="0060293F" w:rsidRDefault="00413167" w:rsidP="009B3B90">
      <w:pPr>
        <w:spacing w:after="0" w:line="240" w:lineRule="auto"/>
        <w:ind w:left="360"/>
      </w:pPr>
      <w:r w:rsidRPr="0060293F">
        <w:t xml:space="preserve">A proof of legal registration (or legal status) </w:t>
      </w:r>
      <w:r w:rsidR="00B61EB3" w:rsidRPr="0060293F">
        <w:t xml:space="preserve">is </w:t>
      </w:r>
      <w:r w:rsidRPr="0060293F">
        <w:t xml:space="preserve">a required attachment for any grant application. Applications without clear proof of legal status will be considered incomplete and will be withdrawn from the application process. Note that articles of incorporation are not proof of legal status. </w:t>
      </w:r>
    </w:p>
    <w:p w14:paraId="64FD2F4D" w14:textId="77777777" w:rsidR="00B61EB3" w:rsidRPr="00B65C92" w:rsidRDefault="00B61EB3" w:rsidP="009B3B90">
      <w:pPr>
        <w:spacing w:after="0" w:line="240" w:lineRule="auto"/>
        <w:ind w:left="360"/>
        <w:rPr>
          <w:highlight w:val="green"/>
        </w:rPr>
      </w:pPr>
    </w:p>
    <w:p w14:paraId="56BA2E72" w14:textId="2E7439DF" w:rsidR="009B3B90" w:rsidRPr="0060293F" w:rsidRDefault="00D71DE4" w:rsidP="007256D4">
      <w:pPr>
        <w:spacing w:after="0" w:line="240" w:lineRule="auto"/>
        <w:ind w:left="360"/>
      </w:pPr>
      <w:r>
        <w:t xml:space="preserve">Only the lead partner has to provide their legal registration. </w:t>
      </w:r>
      <w:r w:rsidR="005840E6" w:rsidRPr="0060293F">
        <w:t>I</w:t>
      </w:r>
      <w:r w:rsidR="007256D4" w:rsidRPr="0060293F">
        <w:t xml:space="preserve">mplementing partners </w:t>
      </w:r>
      <w:r w:rsidR="005840E6" w:rsidRPr="0060293F">
        <w:t xml:space="preserve">that are part of a joint proposal, </w:t>
      </w:r>
      <w:r w:rsidR="007256D4" w:rsidRPr="0060293F">
        <w:t>do not have to be legally registered</w:t>
      </w:r>
      <w:r w:rsidR="00AC3A3D">
        <w:t xml:space="preserve"> but have to be civil society organizations (non-profit and non-governmental)</w:t>
      </w:r>
      <w:r>
        <w:t xml:space="preserve">. </w:t>
      </w:r>
      <w:r w:rsidR="007256D4" w:rsidRPr="0060293F">
        <w:t xml:space="preserve"> </w:t>
      </w:r>
    </w:p>
    <w:p w14:paraId="10E7573C" w14:textId="77777777" w:rsidR="007256D4" w:rsidRPr="00B65C92" w:rsidRDefault="007256D4" w:rsidP="009F27A5">
      <w:pPr>
        <w:spacing w:after="0" w:line="240" w:lineRule="auto"/>
        <w:ind w:left="360"/>
        <w:rPr>
          <w:highlight w:val="green"/>
        </w:rPr>
      </w:pPr>
    </w:p>
    <w:p w14:paraId="728A9C22" w14:textId="1A3205F6" w:rsidR="004D1133" w:rsidRPr="00D71DE4" w:rsidRDefault="007E648F" w:rsidP="001C300D">
      <w:pPr>
        <w:spacing w:after="0" w:line="240" w:lineRule="auto"/>
        <w:ind w:left="360"/>
        <w:rPr>
          <w:b/>
        </w:rPr>
      </w:pPr>
      <w:r>
        <w:rPr>
          <w:b/>
        </w:rPr>
        <w:t>7</w:t>
      </w:r>
      <w:r w:rsidR="00495743" w:rsidRPr="00D71DE4">
        <w:rPr>
          <w:b/>
        </w:rPr>
        <w:t xml:space="preserve">.3. </w:t>
      </w:r>
      <w:r w:rsidR="004D1133" w:rsidRPr="00D71DE4">
        <w:rPr>
          <w:b/>
        </w:rPr>
        <w:t>Can my project cover several countries?</w:t>
      </w:r>
    </w:p>
    <w:p w14:paraId="4A94C29B" w14:textId="1D78C118" w:rsidR="004D1133" w:rsidRPr="00D71DE4" w:rsidRDefault="004D1133" w:rsidP="009B3B90">
      <w:pPr>
        <w:spacing w:after="0" w:line="240" w:lineRule="auto"/>
        <w:ind w:left="360"/>
        <w:rPr>
          <w:bCs/>
        </w:rPr>
      </w:pPr>
      <w:r w:rsidRPr="00D71DE4">
        <w:rPr>
          <w:bCs/>
        </w:rPr>
        <w:t xml:space="preserve">No, projects can only be implemented in one single country. </w:t>
      </w:r>
      <w:r w:rsidR="00D71DE4">
        <w:rPr>
          <w:bCs/>
        </w:rPr>
        <w:t xml:space="preserve">Multi-country proposals are not eligible. </w:t>
      </w:r>
    </w:p>
    <w:p w14:paraId="47FA90B2" w14:textId="77777777" w:rsidR="004D1133" w:rsidRPr="00B65C92" w:rsidRDefault="004D1133" w:rsidP="001C300D">
      <w:pPr>
        <w:spacing w:after="0" w:line="240" w:lineRule="auto"/>
        <w:ind w:left="360"/>
        <w:rPr>
          <w:b/>
          <w:highlight w:val="green"/>
        </w:rPr>
      </w:pPr>
    </w:p>
    <w:p w14:paraId="728DD514" w14:textId="774AE768" w:rsidR="00413167" w:rsidRPr="0060293F" w:rsidRDefault="007E648F" w:rsidP="009B3B90">
      <w:pPr>
        <w:spacing w:after="0" w:line="240" w:lineRule="auto"/>
        <w:ind w:left="360"/>
      </w:pPr>
      <w:r>
        <w:rPr>
          <w:b/>
        </w:rPr>
        <w:t>7</w:t>
      </w:r>
      <w:r w:rsidR="00495743" w:rsidRPr="0060293F">
        <w:rPr>
          <w:b/>
        </w:rPr>
        <w:t xml:space="preserve">.4. </w:t>
      </w:r>
      <w:r w:rsidR="00413167" w:rsidRPr="0060293F">
        <w:rPr>
          <w:b/>
        </w:rPr>
        <w:t>May I submit more than one application?</w:t>
      </w:r>
      <w:r w:rsidR="00413167" w:rsidRPr="0060293F">
        <w:rPr>
          <w:b/>
        </w:rPr>
        <w:br/>
      </w:r>
      <w:r w:rsidR="00413167" w:rsidRPr="0060293F">
        <w:t>No, organizations may not submit more than one application</w:t>
      </w:r>
      <w:r w:rsidR="00D71DE4">
        <w:t xml:space="preserve">, either as a lead or as a partner. </w:t>
      </w:r>
      <w:r w:rsidR="00D70D84">
        <w:t>If a</w:t>
      </w:r>
      <w:r w:rsidR="007C3A9C">
        <w:t>n o</w:t>
      </w:r>
      <w:r w:rsidR="007F63B8">
        <w:t xml:space="preserve">rganization or partner </w:t>
      </w:r>
      <w:r w:rsidR="007C3A9C">
        <w:t>appears in</w:t>
      </w:r>
      <w:r w:rsidR="007F63B8">
        <w:t xml:space="preserve"> more than one</w:t>
      </w:r>
      <w:r w:rsidR="007C3A9C">
        <w:t xml:space="preserve"> application</w:t>
      </w:r>
      <w:r w:rsidR="00D70D84">
        <w:t>, all applications will be disqualified.</w:t>
      </w:r>
    </w:p>
    <w:p w14:paraId="463446FE" w14:textId="77777777" w:rsidR="00413167" w:rsidRPr="00B65C92" w:rsidRDefault="00413167" w:rsidP="001C300D">
      <w:pPr>
        <w:spacing w:after="0" w:line="240" w:lineRule="auto"/>
        <w:ind w:left="360"/>
        <w:rPr>
          <w:b/>
          <w:highlight w:val="green"/>
        </w:rPr>
      </w:pPr>
    </w:p>
    <w:p w14:paraId="273D1556" w14:textId="10C7B5AE" w:rsidR="005840E6" w:rsidRPr="0060293F" w:rsidRDefault="007E648F" w:rsidP="009B3B90">
      <w:pPr>
        <w:spacing w:after="0" w:line="240" w:lineRule="auto"/>
        <w:ind w:left="360"/>
      </w:pPr>
      <w:r>
        <w:rPr>
          <w:b/>
        </w:rPr>
        <w:t>7</w:t>
      </w:r>
      <w:r w:rsidR="00495743" w:rsidRPr="0060293F">
        <w:rPr>
          <w:b/>
        </w:rPr>
        <w:t xml:space="preserve">.5. </w:t>
      </w:r>
      <w:r w:rsidR="00413167" w:rsidRPr="0060293F">
        <w:rPr>
          <w:b/>
        </w:rPr>
        <w:t>Can more organizations apply jointly?</w:t>
      </w:r>
      <w:r w:rsidR="00413167" w:rsidRPr="0060293F">
        <w:br/>
        <w:t xml:space="preserve">Yes, joint projects are encouraged. For joint projects, only the lead organization is required to meet the eligibility criteria. </w:t>
      </w:r>
    </w:p>
    <w:p w14:paraId="542E087F" w14:textId="77777777" w:rsidR="005840E6" w:rsidRPr="00B65C92" w:rsidRDefault="005840E6" w:rsidP="009B3B90">
      <w:pPr>
        <w:spacing w:after="0" w:line="240" w:lineRule="auto"/>
        <w:ind w:left="360"/>
        <w:rPr>
          <w:highlight w:val="green"/>
        </w:rPr>
      </w:pPr>
    </w:p>
    <w:p w14:paraId="5E94594F" w14:textId="27D16D37" w:rsidR="00413167" w:rsidRPr="0060293F" w:rsidRDefault="00D71DE4" w:rsidP="009B3B90">
      <w:pPr>
        <w:spacing w:after="0" w:line="240" w:lineRule="auto"/>
        <w:ind w:left="360"/>
      </w:pPr>
      <w:r>
        <w:t>For joint projects, t</w:t>
      </w:r>
      <w:r w:rsidR="00413167" w:rsidRPr="0060293F" w:rsidDel="001762A5">
        <w:t>he roles and responsibilities of each organization must be clearly detailed within the application</w:t>
      </w:r>
      <w:r>
        <w:t xml:space="preserve"> in the appropriate section in the proposal template</w:t>
      </w:r>
      <w:r w:rsidR="00413167" w:rsidRPr="0060293F" w:rsidDel="001762A5">
        <w:t xml:space="preserve">. Proposals must clearly indicate which organization will take lead responsibility for project management and contractual obligations. </w:t>
      </w:r>
    </w:p>
    <w:p w14:paraId="5064C2E5" w14:textId="77777777" w:rsidR="00413167" w:rsidRPr="00B65C92" w:rsidRDefault="00413167" w:rsidP="001C300D">
      <w:pPr>
        <w:spacing w:after="0" w:line="240" w:lineRule="auto"/>
        <w:ind w:left="360"/>
        <w:jc w:val="both"/>
        <w:rPr>
          <w:highlight w:val="green"/>
        </w:rPr>
      </w:pPr>
    </w:p>
    <w:p w14:paraId="3B143F26" w14:textId="58918AAF" w:rsidR="00413167" w:rsidRPr="0060293F" w:rsidRDefault="007E648F" w:rsidP="001C300D">
      <w:pPr>
        <w:spacing w:after="0" w:line="240" w:lineRule="auto"/>
        <w:ind w:left="360"/>
        <w:rPr>
          <w:b/>
        </w:rPr>
      </w:pPr>
      <w:r>
        <w:rPr>
          <w:b/>
        </w:rPr>
        <w:t>7</w:t>
      </w:r>
      <w:r w:rsidR="00495743" w:rsidRPr="0060293F">
        <w:rPr>
          <w:b/>
        </w:rPr>
        <w:t xml:space="preserve">.6. </w:t>
      </w:r>
      <w:r w:rsidR="00413167" w:rsidRPr="0060293F">
        <w:rPr>
          <w:b/>
        </w:rPr>
        <w:t>May I apply for funding for an ongoing initiative or project?</w:t>
      </w:r>
    </w:p>
    <w:p w14:paraId="12C76C40" w14:textId="38D326DD" w:rsidR="00413167" w:rsidRPr="0060293F" w:rsidRDefault="00413167" w:rsidP="009B3B90">
      <w:pPr>
        <w:spacing w:after="0" w:line="240" w:lineRule="auto"/>
        <w:ind w:left="360"/>
        <w:jc w:val="both"/>
      </w:pPr>
      <w:r w:rsidRPr="0060293F">
        <w:t xml:space="preserve">Yes, </w:t>
      </w:r>
      <w:r w:rsidR="00EB4893" w:rsidRPr="0060293F">
        <w:t xml:space="preserve">the </w:t>
      </w:r>
      <w:r w:rsidR="001762A5" w:rsidRPr="0060293F">
        <w:t xml:space="preserve">WPHF </w:t>
      </w:r>
      <w:r w:rsidRPr="0060293F">
        <w:t>accept</w:t>
      </w:r>
      <w:r w:rsidR="001762A5" w:rsidRPr="0060293F">
        <w:t>s</w:t>
      </w:r>
      <w:r w:rsidRPr="0060293F">
        <w:t xml:space="preserve"> proposals for ongoing projects. However, the specific value added of the contribution should be clearly outlined.</w:t>
      </w:r>
    </w:p>
    <w:p w14:paraId="079085C1" w14:textId="77777777" w:rsidR="00413167" w:rsidRPr="00B65C92" w:rsidRDefault="00413167" w:rsidP="001C300D">
      <w:pPr>
        <w:spacing w:after="0" w:line="240" w:lineRule="auto"/>
        <w:ind w:left="360"/>
        <w:rPr>
          <w:b/>
          <w:highlight w:val="green"/>
        </w:rPr>
      </w:pPr>
    </w:p>
    <w:p w14:paraId="419C32C1" w14:textId="6DFAF1F9" w:rsidR="00413167" w:rsidRPr="0060293F" w:rsidRDefault="007E648F" w:rsidP="001C300D">
      <w:pPr>
        <w:spacing w:after="0" w:line="240" w:lineRule="auto"/>
        <w:ind w:left="360"/>
        <w:rPr>
          <w:b/>
        </w:rPr>
      </w:pPr>
      <w:r>
        <w:rPr>
          <w:b/>
        </w:rPr>
        <w:t>7</w:t>
      </w:r>
      <w:r w:rsidR="00495743" w:rsidRPr="0060293F">
        <w:rPr>
          <w:b/>
        </w:rPr>
        <w:t>.</w:t>
      </w:r>
      <w:r w:rsidR="00A433B6">
        <w:rPr>
          <w:b/>
        </w:rPr>
        <w:t>7</w:t>
      </w:r>
      <w:r w:rsidR="00495743" w:rsidRPr="0060293F">
        <w:rPr>
          <w:b/>
        </w:rPr>
        <w:t xml:space="preserve">. </w:t>
      </w:r>
      <w:r w:rsidR="00413167" w:rsidRPr="0060293F">
        <w:rPr>
          <w:b/>
        </w:rPr>
        <w:t>What are the requirements for project design?</w:t>
      </w:r>
    </w:p>
    <w:p w14:paraId="477233B2" w14:textId="3F84755B" w:rsidR="00413167" w:rsidRPr="00D7239D" w:rsidRDefault="00933052" w:rsidP="0060293F">
      <w:pPr>
        <w:pStyle w:val="ListParagraph"/>
        <w:spacing w:after="0" w:line="240" w:lineRule="auto"/>
        <w:ind w:left="360"/>
      </w:pPr>
      <w:r w:rsidRPr="0060293F">
        <w:t xml:space="preserve">The </w:t>
      </w:r>
      <w:r w:rsidR="00413167" w:rsidRPr="0060293F">
        <w:t>project</w:t>
      </w:r>
      <w:r w:rsidR="00783D7E" w:rsidRPr="0060293F">
        <w:t>(</w:t>
      </w:r>
      <w:r w:rsidR="00413167" w:rsidRPr="0060293F">
        <w:t>s</w:t>
      </w:r>
      <w:r w:rsidR="00783D7E" w:rsidRPr="0060293F">
        <w:t>)</w:t>
      </w:r>
      <w:r w:rsidR="00413167" w:rsidRPr="0060293F">
        <w:t xml:space="preserve"> must contribute to </w:t>
      </w:r>
      <w:r w:rsidR="004D1133" w:rsidRPr="0060293F">
        <w:t>both of the following</w:t>
      </w:r>
      <w:r w:rsidR="00413167" w:rsidRPr="0060293F">
        <w:t xml:space="preserve"> Outcome areas</w:t>
      </w:r>
      <w:r w:rsidR="00D71DE4" w:rsidRPr="0060293F">
        <w:t xml:space="preserve"> as outlined in Section 4. They must contribute </w:t>
      </w:r>
      <w:r w:rsidR="00D71DE4" w:rsidRPr="00D7239D">
        <w:t xml:space="preserve">to both </w:t>
      </w:r>
      <w:r w:rsidR="00783D7E" w:rsidRPr="00D7239D">
        <w:t>Outcome Area 6</w:t>
      </w:r>
      <w:r w:rsidR="00932A90" w:rsidRPr="00D7239D">
        <w:t xml:space="preserve"> of the Spotlight Initiative’s Theory of Change</w:t>
      </w:r>
      <w:r w:rsidR="00D71DE4" w:rsidRPr="00D7239D">
        <w:t xml:space="preserve"> and </w:t>
      </w:r>
      <w:r w:rsidR="00AD5F3E" w:rsidRPr="00D7239D">
        <w:t xml:space="preserve">Outcome Area 5 of the </w:t>
      </w:r>
      <w:r w:rsidR="00783D7E" w:rsidRPr="00D7239D">
        <w:t>Women’s Peace and Humanitarian Fund’s Theory of Change</w:t>
      </w:r>
      <w:r w:rsidR="00D71DE4" w:rsidRPr="00D7239D">
        <w:t>.</w:t>
      </w:r>
    </w:p>
    <w:p w14:paraId="2FA18E00" w14:textId="77777777" w:rsidR="00D71DE4" w:rsidRPr="00D7239D" w:rsidRDefault="00D71DE4" w:rsidP="0060293F">
      <w:pPr>
        <w:pStyle w:val="ListParagraph"/>
        <w:spacing w:after="0" w:line="240" w:lineRule="auto"/>
        <w:ind w:left="360"/>
      </w:pPr>
    </w:p>
    <w:p w14:paraId="0336038B" w14:textId="4F21C30F" w:rsidR="00413167" w:rsidRPr="0060293F" w:rsidRDefault="007E648F" w:rsidP="001C300D">
      <w:pPr>
        <w:spacing w:after="0" w:line="240" w:lineRule="auto"/>
        <w:ind w:left="360"/>
        <w:rPr>
          <w:b/>
        </w:rPr>
      </w:pPr>
      <w:r>
        <w:rPr>
          <w:b/>
        </w:rPr>
        <w:t>7</w:t>
      </w:r>
      <w:r w:rsidR="00495743" w:rsidRPr="0060293F">
        <w:rPr>
          <w:b/>
        </w:rPr>
        <w:t>.</w:t>
      </w:r>
      <w:r w:rsidR="00A433B6">
        <w:rPr>
          <w:b/>
        </w:rPr>
        <w:t>8</w:t>
      </w:r>
      <w:r w:rsidR="00495743" w:rsidRPr="0060293F">
        <w:rPr>
          <w:b/>
        </w:rPr>
        <w:t xml:space="preserve">. </w:t>
      </w:r>
      <w:r w:rsidR="00413167" w:rsidRPr="0060293F">
        <w:rPr>
          <w:b/>
        </w:rPr>
        <w:t>Must applicants contribute to the project budget?</w:t>
      </w:r>
    </w:p>
    <w:p w14:paraId="4A3290BC" w14:textId="5796EA57" w:rsidR="00413167" w:rsidRDefault="00413167" w:rsidP="001C300D">
      <w:pPr>
        <w:spacing w:after="0" w:line="240" w:lineRule="auto"/>
        <w:ind w:left="360"/>
        <w:rPr>
          <w:color w:val="1C1C1C"/>
        </w:rPr>
      </w:pPr>
      <w:r w:rsidRPr="0060293F">
        <w:rPr>
          <w:color w:val="1C1C1C"/>
        </w:rPr>
        <w:t xml:space="preserve">Civil society organizations are not required to </w:t>
      </w:r>
      <w:r w:rsidR="004D1133" w:rsidRPr="0060293F">
        <w:rPr>
          <w:color w:val="1C1C1C"/>
        </w:rPr>
        <w:t>contribute to the budget</w:t>
      </w:r>
      <w:r w:rsidRPr="0060293F">
        <w:rPr>
          <w:color w:val="1C1C1C"/>
        </w:rPr>
        <w:t>.</w:t>
      </w:r>
    </w:p>
    <w:p w14:paraId="752A186D" w14:textId="6AF8046F" w:rsidR="0097789C" w:rsidRDefault="0097789C" w:rsidP="001C300D">
      <w:pPr>
        <w:spacing w:after="0" w:line="240" w:lineRule="auto"/>
        <w:ind w:left="360"/>
        <w:rPr>
          <w:color w:val="1C1C1C"/>
        </w:rPr>
      </w:pPr>
    </w:p>
    <w:p w14:paraId="47CEF376" w14:textId="5D44FBFA" w:rsidR="0097789C" w:rsidRDefault="007E648F" w:rsidP="001C300D">
      <w:pPr>
        <w:spacing w:after="0" w:line="240" w:lineRule="auto"/>
        <w:ind w:left="360"/>
        <w:rPr>
          <w:b/>
          <w:bCs/>
          <w:color w:val="1C1C1C"/>
        </w:rPr>
      </w:pPr>
      <w:r>
        <w:rPr>
          <w:b/>
          <w:bCs/>
          <w:color w:val="1C1C1C"/>
        </w:rPr>
        <w:t>7</w:t>
      </w:r>
      <w:r w:rsidR="0097789C">
        <w:rPr>
          <w:b/>
          <w:bCs/>
          <w:color w:val="1C1C1C"/>
        </w:rPr>
        <w:t>.</w:t>
      </w:r>
      <w:r w:rsidR="00E6603B">
        <w:rPr>
          <w:b/>
          <w:bCs/>
          <w:color w:val="1C1C1C"/>
        </w:rPr>
        <w:t xml:space="preserve">9 </w:t>
      </w:r>
      <w:r w:rsidR="0097789C">
        <w:rPr>
          <w:b/>
          <w:bCs/>
          <w:color w:val="1C1C1C"/>
        </w:rPr>
        <w:t xml:space="preserve">Where do we obtain more information about the call? </w:t>
      </w:r>
    </w:p>
    <w:p w14:paraId="3A25278B" w14:textId="77777777" w:rsidR="003E6816" w:rsidRPr="001223DD" w:rsidRDefault="003E6816" w:rsidP="003E6816">
      <w:pPr>
        <w:spacing w:after="0" w:line="240" w:lineRule="auto"/>
        <w:ind w:left="360"/>
        <w:jc w:val="both"/>
        <w:rPr>
          <w:rFonts w:ascii="wf_segoe-ui_normal" w:hAnsi="wf_segoe-ui_normal"/>
          <w:bCs/>
        </w:rPr>
      </w:pPr>
      <w:r>
        <w:rPr>
          <w:rFonts w:ascii="wf_segoe-ui_normal" w:hAnsi="wf_segoe-ui_normal"/>
          <w:bCs/>
        </w:rPr>
        <w:t xml:space="preserve">An information session will be organized with prospective applicants </w:t>
      </w:r>
      <w:r w:rsidRPr="00D2581D">
        <w:rPr>
          <w:rFonts w:ascii="wf_segoe-ui_normal" w:hAnsi="wf_segoe-ui_normal"/>
          <w:bCs/>
        </w:rPr>
        <w:t>on 16</w:t>
      </w:r>
      <w:r w:rsidRPr="00D2581D">
        <w:rPr>
          <w:rFonts w:ascii="wf_segoe-ui_normal" w:hAnsi="wf_segoe-ui_normal"/>
          <w:bCs/>
          <w:vertAlign w:val="superscript"/>
        </w:rPr>
        <w:t>th</w:t>
      </w:r>
      <w:r w:rsidRPr="00D2581D">
        <w:rPr>
          <w:rFonts w:ascii="wf_segoe-ui_normal" w:hAnsi="wf_segoe-ui_normal"/>
          <w:bCs/>
        </w:rPr>
        <w:t xml:space="preserve"> and 30</w:t>
      </w:r>
      <w:r w:rsidRPr="00D2581D">
        <w:rPr>
          <w:rFonts w:ascii="wf_segoe-ui_normal" w:hAnsi="wf_segoe-ui_normal"/>
          <w:bCs/>
          <w:vertAlign w:val="superscript"/>
        </w:rPr>
        <w:t>th</w:t>
      </w:r>
      <w:r w:rsidRPr="00D2581D">
        <w:rPr>
          <w:rFonts w:ascii="wf_segoe-ui_normal" w:hAnsi="wf_segoe-ui_normal"/>
          <w:bCs/>
        </w:rPr>
        <w:t xml:space="preserve"> July and 6</w:t>
      </w:r>
      <w:r w:rsidRPr="00D2581D">
        <w:rPr>
          <w:rFonts w:ascii="wf_segoe-ui_normal" w:hAnsi="wf_segoe-ui_normal"/>
          <w:bCs/>
          <w:vertAlign w:val="superscript"/>
        </w:rPr>
        <w:t>th</w:t>
      </w:r>
      <w:r w:rsidRPr="00D2581D">
        <w:rPr>
          <w:rFonts w:ascii="wf_segoe-ui_normal" w:hAnsi="wf_segoe-ui_normal"/>
          <w:bCs/>
        </w:rPr>
        <w:t xml:space="preserve"> of August 2020 online organized by UN Women with WPHF Secretariat support. To register, please email: Felicitas </w:t>
      </w:r>
      <w:proofErr w:type="spellStart"/>
      <w:r w:rsidRPr="00D2581D">
        <w:rPr>
          <w:rFonts w:ascii="wf_segoe-ui_normal" w:hAnsi="wf_segoe-ui_normal"/>
          <w:bCs/>
        </w:rPr>
        <w:t>Sangga</w:t>
      </w:r>
      <w:proofErr w:type="spellEnd"/>
      <w:r w:rsidRPr="00D2581D">
        <w:rPr>
          <w:rFonts w:ascii="wf_segoe-ui_normal" w:hAnsi="wf_segoe-ui_normal"/>
          <w:bCs/>
        </w:rPr>
        <w:t xml:space="preserve"> at </w:t>
      </w:r>
      <w:hyperlink r:id="rId12" w:history="1">
        <w:r w:rsidRPr="00D2581D">
          <w:rPr>
            <w:rStyle w:val="Hyperlink"/>
            <w:rFonts w:ascii="wf_segoe-ui_normal" w:hAnsi="wf_segoe-ui_normal"/>
            <w:bCs/>
          </w:rPr>
          <w:t>felicitas.sangga@unwomen.org</w:t>
        </w:r>
      </w:hyperlink>
    </w:p>
    <w:p w14:paraId="13A8FD43" w14:textId="77777777" w:rsidR="0097789C" w:rsidRPr="0060293F" w:rsidRDefault="0097789C" w:rsidP="001C300D">
      <w:pPr>
        <w:spacing w:after="0" w:line="240" w:lineRule="auto"/>
        <w:ind w:left="360"/>
        <w:rPr>
          <w:b/>
          <w:bCs/>
          <w:color w:val="1C1C1C"/>
        </w:rPr>
      </w:pPr>
    </w:p>
    <w:p w14:paraId="184F6B4F" w14:textId="36C0E0C3" w:rsidR="00413167" w:rsidRDefault="0031554E" w:rsidP="004B6294">
      <w:pPr>
        <w:spacing w:after="0" w:line="240" w:lineRule="auto"/>
        <w:rPr>
          <w:b/>
        </w:rPr>
      </w:pPr>
      <w:r>
        <w:rPr>
          <w:b/>
        </w:rPr>
        <w:t>8</w:t>
      </w:r>
      <w:r w:rsidR="00413167" w:rsidRPr="0060293F">
        <w:rPr>
          <w:b/>
        </w:rPr>
        <w:t xml:space="preserve">. Where, when and how to </w:t>
      </w:r>
      <w:r w:rsidR="00F9601F" w:rsidRPr="0060293F">
        <w:rPr>
          <w:b/>
        </w:rPr>
        <w:t>a</w:t>
      </w:r>
      <w:r w:rsidR="00413167" w:rsidRPr="0060293F">
        <w:rPr>
          <w:b/>
        </w:rPr>
        <w:t>pply</w:t>
      </w:r>
      <w:r w:rsidR="00F9601F" w:rsidRPr="0060293F">
        <w:rPr>
          <w:b/>
        </w:rPr>
        <w:t xml:space="preserve"> for the Call for Proposal</w:t>
      </w:r>
      <w:r w:rsidR="00AD5F3E" w:rsidRPr="0060293F">
        <w:rPr>
          <w:b/>
        </w:rPr>
        <w:t>s</w:t>
      </w:r>
      <w:r w:rsidR="00413167" w:rsidRPr="0060293F">
        <w:rPr>
          <w:b/>
        </w:rPr>
        <w:t>?</w:t>
      </w:r>
    </w:p>
    <w:p w14:paraId="207B6023" w14:textId="77777777" w:rsidR="004B6294" w:rsidRPr="0060293F" w:rsidRDefault="004B6294" w:rsidP="004B6294">
      <w:pPr>
        <w:spacing w:after="0" w:line="240" w:lineRule="auto"/>
        <w:rPr>
          <w:b/>
        </w:rPr>
      </w:pPr>
    </w:p>
    <w:p w14:paraId="2E77F5E1" w14:textId="09A7E6B4" w:rsidR="002E7BEA" w:rsidRPr="00D2581D" w:rsidRDefault="002E7BEA" w:rsidP="004B6294">
      <w:pPr>
        <w:pStyle w:val="ListParagraph"/>
        <w:numPr>
          <w:ilvl w:val="0"/>
          <w:numId w:val="34"/>
        </w:numPr>
        <w:spacing w:after="0" w:line="240" w:lineRule="auto"/>
        <w:ind w:left="720"/>
        <w:rPr>
          <w:bCs/>
        </w:rPr>
      </w:pPr>
      <w:r w:rsidRPr="0060293F">
        <w:rPr>
          <w:bCs/>
        </w:rPr>
        <w:t xml:space="preserve">The deadline for submission of </w:t>
      </w:r>
      <w:r w:rsidRPr="00D2581D">
        <w:rPr>
          <w:bCs/>
        </w:rPr>
        <w:t xml:space="preserve">proposals is </w:t>
      </w:r>
      <w:r w:rsidR="00D2581D" w:rsidRPr="00D2581D">
        <w:rPr>
          <w:b/>
        </w:rPr>
        <w:t>Friday</w:t>
      </w:r>
      <w:r w:rsidR="003E6816" w:rsidRPr="00D2581D">
        <w:rPr>
          <w:b/>
        </w:rPr>
        <w:t>, 2</w:t>
      </w:r>
      <w:r w:rsidR="00D2581D" w:rsidRPr="00D2581D">
        <w:rPr>
          <w:b/>
        </w:rPr>
        <w:t>1</w:t>
      </w:r>
      <w:r w:rsidR="00D2581D" w:rsidRPr="00D2581D">
        <w:rPr>
          <w:b/>
          <w:vertAlign w:val="superscript"/>
        </w:rPr>
        <w:t>st</w:t>
      </w:r>
      <w:r w:rsidR="003E6816" w:rsidRPr="00D2581D">
        <w:rPr>
          <w:b/>
        </w:rPr>
        <w:t xml:space="preserve"> August</w:t>
      </w:r>
      <w:r w:rsidRPr="00D2581D">
        <w:rPr>
          <w:bCs/>
        </w:rPr>
        <w:t xml:space="preserve">. Applications received after that date will not be considered. </w:t>
      </w:r>
    </w:p>
    <w:p w14:paraId="468A15A3" w14:textId="6B986D62" w:rsidR="002E7BEA" w:rsidRPr="00D2581D" w:rsidRDefault="002E7BEA" w:rsidP="003E6816">
      <w:pPr>
        <w:pStyle w:val="ListParagraph"/>
        <w:numPr>
          <w:ilvl w:val="0"/>
          <w:numId w:val="34"/>
        </w:numPr>
        <w:spacing w:after="0" w:line="240" w:lineRule="auto"/>
        <w:ind w:left="720"/>
        <w:rPr>
          <w:bCs/>
          <w:lang w:val="en-GB"/>
        </w:rPr>
      </w:pPr>
      <w:r w:rsidRPr="00D2581D">
        <w:rPr>
          <w:bCs/>
        </w:rPr>
        <w:t xml:space="preserve">Application packages </w:t>
      </w:r>
      <w:r w:rsidR="00D71DE4" w:rsidRPr="00D2581D">
        <w:rPr>
          <w:bCs/>
        </w:rPr>
        <w:t xml:space="preserve">should </w:t>
      </w:r>
      <w:r w:rsidRPr="00D2581D">
        <w:rPr>
          <w:bCs/>
        </w:rPr>
        <w:t xml:space="preserve">be </w:t>
      </w:r>
      <w:r w:rsidR="00D2581D" w:rsidRPr="00D2581D">
        <w:rPr>
          <w:bCs/>
        </w:rPr>
        <w:t>emailed to:</w:t>
      </w:r>
      <w:r w:rsidR="003E6816" w:rsidRPr="00D2581D">
        <w:rPr>
          <w:bCs/>
        </w:rPr>
        <w:t xml:space="preserve"> </w:t>
      </w:r>
      <w:hyperlink r:id="rId13" w:history="1">
        <w:r w:rsidR="003E6816" w:rsidRPr="00D2581D">
          <w:rPr>
            <w:rStyle w:val="Hyperlink"/>
            <w:bCs/>
            <w:lang w:val="en-GB"/>
          </w:rPr>
          <w:t>cfp.pngco@unwomen.org</w:t>
        </w:r>
      </w:hyperlink>
      <w:r w:rsidR="003E6816" w:rsidRPr="00D2581D">
        <w:rPr>
          <w:bCs/>
          <w:lang w:val="en-GB"/>
        </w:rPr>
        <w:t xml:space="preserve">  with copy to </w:t>
      </w:r>
      <w:hyperlink r:id="rId14" w:history="1">
        <w:r w:rsidR="003E6816" w:rsidRPr="00D2581D">
          <w:rPr>
            <w:rStyle w:val="Hyperlink"/>
            <w:rFonts w:ascii="wf_segoe-ui_normal" w:hAnsi="wf_segoe-ui_normal"/>
            <w:bCs/>
          </w:rPr>
          <w:t>felicitas.sangga@unwomen.org</w:t>
        </w:r>
      </w:hyperlink>
    </w:p>
    <w:p w14:paraId="04AF869E" w14:textId="01C64472" w:rsidR="0097789C" w:rsidRPr="0060293F" w:rsidRDefault="0097789C" w:rsidP="004B6294">
      <w:pPr>
        <w:pStyle w:val="ListParagraph"/>
        <w:numPr>
          <w:ilvl w:val="0"/>
          <w:numId w:val="34"/>
        </w:numPr>
        <w:spacing w:after="0" w:line="240" w:lineRule="auto"/>
        <w:ind w:left="720"/>
        <w:jc w:val="both"/>
      </w:pPr>
      <w:r w:rsidRPr="00D2581D">
        <w:t>Applications can be submitted in .doc, .</w:t>
      </w:r>
      <w:proofErr w:type="spellStart"/>
      <w:r w:rsidRPr="00D2581D">
        <w:t>docx</w:t>
      </w:r>
      <w:proofErr w:type="spellEnd"/>
      <w:r w:rsidRPr="00D2581D">
        <w:t>, or</w:t>
      </w:r>
      <w:r w:rsidRPr="0060293F">
        <w:t xml:space="preserve"> .pdf format. No other formats will be accepted.</w:t>
      </w:r>
      <w:r>
        <w:t xml:space="preserve"> Legal registration certificates can be submitted in jpeg, doc., </w:t>
      </w:r>
      <w:proofErr w:type="spellStart"/>
      <w:r>
        <w:t>docx</w:t>
      </w:r>
      <w:proofErr w:type="spellEnd"/>
      <w:r>
        <w:t xml:space="preserve">., or pdf format. </w:t>
      </w:r>
      <w:r w:rsidR="0060293F">
        <w:t>All documents should be submitted together</w:t>
      </w:r>
      <w:r w:rsidR="00562716">
        <w:t xml:space="preserve"> as a package</w:t>
      </w:r>
      <w:r w:rsidR="0060293F">
        <w:t>.</w:t>
      </w:r>
    </w:p>
    <w:p w14:paraId="6B4D4BD4" w14:textId="357308CB" w:rsidR="00C36276" w:rsidRDefault="002E7BEA" w:rsidP="004B6294">
      <w:pPr>
        <w:pStyle w:val="ListParagraph"/>
        <w:numPr>
          <w:ilvl w:val="0"/>
          <w:numId w:val="34"/>
        </w:numPr>
        <w:spacing w:after="0" w:line="240" w:lineRule="auto"/>
        <w:ind w:left="720"/>
        <w:jc w:val="both"/>
        <w:rPr>
          <w:rFonts w:ascii="wf_segoe-ui_normal" w:hAnsi="wf_segoe-ui_normal"/>
          <w:bCs/>
        </w:rPr>
      </w:pPr>
      <w:r w:rsidRPr="0060293F">
        <w:rPr>
          <w:rFonts w:ascii="wf_segoe-ui_normal" w:hAnsi="wf_segoe-ui_normal"/>
          <w:bCs/>
        </w:rPr>
        <w:t xml:space="preserve">The </w:t>
      </w:r>
      <w:r w:rsidR="000D50CC">
        <w:rPr>
          <w:rFonts w:ascii="wf_segoe-ui_normal" w:hAnsi="wf_segoe-ui_normal"/>
          <w:bCs/>
        </w:rPr>
        <w:t xml:space="preserve">UN Women </w:t>
      </w:r>
      <w:r w:rsidR="00D7239D">
        <w:rPr>
          <w:rFonts w:ascii="wf_segoe-ui_normal" w:hAnsi="wf_segoe-ui_normal"/>
          <w:bCs/>
        </w:rPr>
        <w:t xml:space="preserve">Country </w:t>
      </w:r>
      <w:r w:rsidR="000D50CC">
        <w:rPr>
          <w:rFonts w:ascii="wf_segoe-ui_normal" w:hAnsi="wf_segoe-ui_normal"/>
          <w:bCs/>
        </w:rPr>
        <w:t>Office</w:t>
      </w:r>
      <w:r w:rsidR="0097789C" w:rsidRPr="0060293F">
        <w:rPr>
          <w:rFonts w:ascii="wf_segoe-ui_normal" w:hAnsi="wf_segoe-ui_normal"/>
          <w:bCs/>
        </w:rPr>
        <w:t xml:space="preserve"> will</w:t>
      </w:r>
      <w:bookmarkStart w:id="1" w:name="_GoBack"/>
      <w:bookmarkEnd w:id="1"/>
      <w:r w:rsidR="0097789C" w:rsidRPr="0060293F">
        <w:rPr>
          <w:rFonts w:ascii="wf_segoe-ui_normal" w:hAnsi="wf_segoe-ui_normal"/>
          <w:bCs/>
        </w:rPr>
        <w:t xml:space="preserve"> aim to acknowledge receipt of application within three days of receipt. Please </w:t>
      </w:r>
      <w:r w:rsidR="0097789C">
        <w:rPr>
          <w:rFonts w:ascii="wf_segoe-ui_normal" w:hAnsi="wf_segoe-ui_normal"/>
          <w:bCs/>
        </w:rPr>
        <w:t>DO NOT</w:t>
      </w:r>
      <w:r w:rsidR="0097789C" w:rsidRPr="0060293F">
        <w:rPr>
          <w:rFonts w:ascii="wf_segoe-ui_normal" w:hAnsi="wf_segoe-ui_normal"/>
          <w:bCs/>
        </w:rPr>
        <w:t xml:space="preserve"> resend your application unless you do not receive a confirm of receipt within three days.</w:t>
      </w:r>
    </w:p>
    <w:p w14:paraId="167DAD35" w14:textId="7286A9B3" w:rsidR="006F5796" w:rsidRDefault="00C36276" w:rsidP="004B6294">
      <w:pPr>
        <w:pStyle w:val="ListParagraph"/>
        <w:rPr>
          <w:rFonts w:ascii="wf_segoe-ui_normal" w:hAnsi="wf_segoe-ui_normal"/>
          <w:bCs/>
        </w:rPr>
      </w:pPr>
      <w:r w:rsidRPr="00C36276">
        <w:rPr>
          <w:rFonts w:ascii="wf_segoe-ui_normal" w:hAnsi="wf_segoe-ui_normal"/>
          <w:bCs/>
        </w:rPr>
        <w:t xml:space="preserve">Applications are </w:t>
      </w:r>
      <w:r w:rsidRPr="004A5C45">
        <w:rPr>
          <w:rFonts w:ascii="wf_segoe-ui_normal" w:hAnsi="wf_segoe-ui_normal"/>
          <w:bCs/>
        </w:rPr>
        <w:t xml:space="preserve">accepted in </w:t>
      </w:r>
      <w:r w:rsidR="00C213CF" w:rsidRPr="004A5C45">
        <w:rPr>
          <w:rFonts w:ascii="wf_segoe-ui_normal" w:hAnsi="wf_segoe-ui_normal"/>
          <w:b/>
        </w:rPr>
        <w:t>English</w:t>
      </w:r>
      <w:r w:rsidRPr="004A5C45">
        <w:rPr>
          <w:rFonts w:ascii="wf_segoe-ui_normal" w:hAnsi="wf_segoe-ui_normal"/>
          <w:bCs/>
        </w:rPr>
        <w:t>. Onl</w:t>
      </w:r>
      <w:r w:rsidRPr="00C36276">
        <w:rPr>
          <w:rFonts w:ascii="wf_segoe-ui_normal" w:hAnsi="wf_segoe-ui_normal"/>
          <w:bCs/>
        </w:rPr>
        <w:t>y applications in these languages will be accepted.</w:t>
      </w:r>
    </w:p>
    <w:p w14:paraId="38EA8775" w14:textId="24D1C223" w:rsidR="00413167" w:rsidRDefault="00C36276" w:rsidP="004B6294">
      <w:pPr>
        <w:pStyle w:val="ListParagraph"/>
        <w:numPr>
          <w:ilvl w:val="0"/>
          <w:numId w:val="34"/>
        </w:numPr>
        <w:ind w:left="720"/>
      </w:pPr>
      <w:r w:rsidRPr="006F5796">
        <w:rPr>
          <w:rFonts w:ascii="wf_segoe-ui_normal" w:hAnsi="wf_segoe-ui_normal"/>
          <w:bCs/>
        </w:rPr>
        <w:t>Y</w:t>
      </w:r>
      <w:r w:rsidR="00413167" w:rsidRPr="00C36276">
        <w:t>ou may not make changes to your application after it is submitted.</w:t>
      </w:r>
    </w:p>
    <w:p w14:paraId="6F754192" w14:textId="4D039D7A" w:rsidR="00C371CA" w:rsidRPr="006F5796" w:rsidRDefault="00413167" w:rsidP="004B6294">
      <w:pPr>
        <w:pStyle w:val="ListParagraph"/>
        <w:numPr>
          <w:ilvl w:val="0"/>
          <w:numId w:val="34"/>
        </w:numPr>
        <w:spacing w:after="0" w:line="240" w:lineRule="auto"/>
        <w:ind w:left="720"/>
        <w:jc w:val="both"/>
      </w:pPr>
      <w:r w:rsidRPr="006F5796">
        <w:t xml:space="preserve">The </w:t>
      </w:r>
      <w:r w:rsidR="0060293F">
        <w:t xml:space="preserve">UN Women </w:t>
      </w:r>
      <w:r w:rsidR="00D7239D">
        <w:t xml:space="preserve">Country </w:t>
      </w:r>
      <w:r w:rsidR="0060293F">
        <w:t xml:space="preserve">Office </w:t>
      </w:r>
      <w:r w:rsidRPr="006F5796">
        <w:t xml:space="preserve">will be able to provide some </w:t>
      </w:r>
      <w:r w:rsidR="006F5796">
        <w:t>limited</w:t>
      </w:r>
      <w:r w:rsidR="006F5796" w:rsidRPr="006F5796">
        <w:t xml:space="preserve"> </w:t>
      </w:r>
      <w:r w:rsidRPr="006F5796">
        <w:t xml:space="preserve">support to grant applicants. Please allow </w:t>
      </w:r>
      <w:r w:rsidR="00793223">
        <w:t xml:space="preserve">a minimum of </w:t>
      </w:r>
      <w:r w:rsidRPr="006F5796">
        <w:t>48 hours for responses to any questions.</w:t>
      </w:r>
    </w:p>
    <w:p w14:paraId="5DF61809" w14:textId="77777777" w:rsidR="00413167" w:rsidRPr="006203E8" w:rsidRDefault="00413167" w:rsidP="001C300D">
      <w:pPr>
        <w:spacing w:after="0" w:line="240" w:lineRule="auto"/>
        <w:rPr>
          <w:i/>
        </w:rPr>
      </w:pPr>
    </w:p>
    <w:p w14:paraId="45050389" w14:textId="45C241D3" w:rsidR="00413167" w:rsidRPr="006203E8" w:rsidRDefault="0031554E" w:rsidP="001C300D">
      <w:pPr>
        <w:spacing w:after="0" w:line="240" w:lineRule="auto"/>
        <w:ind w:left="360"/>
        <w:rPr>
          <w:b/>
        </w:rPr>
      </w:pPr>
      <w:r>
        <w:rPr>
          <w:b/>
        </w:rPr>
        <w:t>8</w:t>
      </w:r>
      <w:r w:rsidR="00413167" w:rsidRPr="006203E8">
        <w:rPr>
          <w:b/>
        </w:rPr>
        <w:t>.1. Required Components of the Application Package</w:t>
      </w:r>
    </w:p>
    <w:p w14:paraId="6C6578AE" w14:textId="77777777" w:rsidR="00413167" w:rsidRPr="006203E8" w:rsidRDefault="00413167" w:rsidP="001C300D">
      <w:pPr>
        <w:spacing w:after="0" w:line="240" w:lineRule="auto"/>
        <w:ind w:left="360"/>
        <w:rPr>
          <w:b/>
        </w:rPr>
      </w:pPr>
    </w:p>
    <w:p w14:paraId="0BD3AA38" w14:textId="5B534D91" w:rsidR="00413167" w:rsidRPr="00C20F20" w:rsidRDefault="00413167" w:rsidP="001C300D">
      <w:pPr>
        <w:spacing w:after="0" w:line="240" w:lineRule="auto"/>
        <w:ind w:left="360"/>
      </w:pPr>
      <w:r w:rsidRPr="006203E8">
        <w:t xml:space="preserve">Please note, </w:t>
      </w:r>
      <w:r w:rsidRPr="00C20F20">
        <w:t>incomplete applications will not be considered.</w:t>
      </w:r>
    </w:p>
    <w:p w14:paraId="5235D553" w14:textId="77777777" w:rsidR="00413167" w:rsidRPr="00C20F20" w:rsidRDefault="00413167" w:rsidP="001C300D">
      <w:pPr>
        <w:spacing w:after="0" w:line="240" w:lineRule="auto"/>
        <w:ind w:left="360"/>
        <w:rPr>
          <w:u w:val="single"/>
        </w:rPr>
      </w:pPr>
    </w:p>
    <w:p w14:paraId="7645A6B8" w14:textId="6CCA0564" w:rsidR="00413167" w:rsidRPr="00C20F20" w:rsidRDefault="00793223" w:rsidP="004B6294">
      <w:pPr>
        <w:pStyle w:val="ListParagraph"/>
        <w:numPr>
          <w:ilvl w:val="0"/>
          <w:numId w:val="37"/>
        </w:numPr>
        <w:spacing w:after="0" w:line="240" w:lineRule="auto"/>
      </w:pPr>
      <w:r>
        <w:t>Proposal</w:t>
      </w:r>
      <w:r w:rsidR="00413167" w:rsidRPr="00C20F20">
        <w:t xml:space="preserve"> (attached, no more than </w:t>
      </w:r>
      <w:r w:rsidR="001514BB" w:rsidRPr="00C20F20">
        <w:t>1</w:t>
      </w:r>
      <w:r w:rsidR="001514BB">
        <w:t>0</w:t>
      </w:r>
      <w:r w:rsidR="001514BB" w:rsidRPr="00C20F20">
        <w:t xml:space="preserve"> </w:t>
      </w:r>
      <w:r w:rsidR="00413167" w:rsidRPr="00C20F20">
        <w:t>pages</w:t>
      </w:r>
      <w:r w:rsidR="00490350">
        <w:t>,</w:t>
      </w:r>
      <w:r w:rsidR="00A1590A">
        <w:t xml:space="preserve"> excluding Annex A and B</w:t>
      </w:r>
      <w:r w:rsidR="00413167" w:rsidRPr="00C20F20">
        <w:t>)</w:t>
      </w:r>
    </w:p>
    <w:p w14:paraId="00F1C47F" w14:textId="77777777" w:rsidR="004B6294" w:rsidRPr="004B6294" w:rsidRDefault="00413167" w:rsidP="004B6294">
      <w:pPr>
        <w:pStyle w:val="ListParagraph"/>
        <w:numPr>
          <w:ilvl w:val="0"/>
          <w:numId w:val="38"/>
        </w:numPr>
        <w:spacing w:after="0" w:line="240" w:lineRule="auto"/>
        <w:rPr>
          <w:u w:val="single"/>
        </w:rPr>
      </w:pPr>
      <w:r w:rsidRPr="00C20F20">
        <w:t xml:space="preserve">Results Framework (see </w:t>
      </w:r>
      <w:r w:rsidR="00793223">
        <w:t>Proposal Template</w:t>
      </w:r>
      <w:r w:rsidRPr="00C20F20">
        <w:t xml:space="preserve"> Annex: A)</w:t>
      </w:r>
    </w:p>
    <w:p w14:paraId="2618D286" w14:textId="658380D1" w:rsidR="00932001" w:rsidRPr="004B6294" w:rsidRDefault="00413167" w:rsidP="004B6294">
      <w:pPr>
        <w:pStyle w:val="ListParagraph"/>
        <w:numPr>
          <w:ilvl w:val="0"/>
          <w:numId w:val="38"/>
        </w:numPr>
        <w:spacing w:after="0" w:line="240" w:lineRule="auto"/>
        <w:rPr>
          <w:u w:val="single"/>
        </w:rPr>
      </w:pPr>
      <w:r w:rsidRPr="00C20F20">
        <w:t xml:space="preserve">Project Budget (see </w:t>
      </w:r>
      <w:r w:rsidR="00793223">
        <w:t>Proposal Template</w:t>
      </w:r>
      <w:r w:rsidRPr="00C20F20">
        <w:t xml:space="preserve"> Annex: B)</w:t>
      </w:r>
      <w:r w:rsidRPr="00C20F20">
        <w:tab/>
      </w:r>
    </w:p>
    <w:p w14:paraId="7303D619" w14:textId="29BF696D" w:rsidR="004C21A0" w:rsidRPr="00C20F20" w:rsidRDefault="00413167" w:rsidP="004B6294">
      <w:pPr>
        <w:pStyle w:val="ListParagraph"/>
        <w:numPr>
          <w:ilvl w:val="0"/>
          <w:numId w:val="38"/>
        </w:numPr>
        <w:spacing w:after="0" w:line="240" w:lineRule="auto"/>
      </w:pPr>
      <w:r w:rsidRPr="00C20F20">
        <w:t xml:space="preserve">Proof of </w:t>
      </w:r>
      <w:r w:rsidR="00362E28">
        <w:t xml:space="preserve">valid </w:t>
      </w:r>
      <w:r w:rsidRPr="00C20F20">
        <w:t>legal registration or status</w:t>
      </w:r>
      <w:r w:rsidR="00D41C1D">
        <w:t xml:space="preserve"> of the lead organization</w:t>
      </w:r>
      <w:r w:rsidR="00362E28">
        <w:t xml:space="preserve"> (if you are in the process for renewal, please share proof)</w:t>
      </w:r>
    </w:p>
    <w:p w14:paraId="029BD335" w14:textId="32B3C8F8" w:rsidR="00D41C1D" w:rsidRDefault="00D41C1D" w:rsidP="009B3B90">
      <w:pPr>
        <w:spacing w:after="0" w:line="240" w:lineRule="auto"/>
        <w:ind w:left="360"/>
      </w:pPr>
    </w:p>
    <w:p w14:paraId="0556DFAA" w14:textId="0644D2F4" w:rsidR="00D41C1D" w:rsidRPr="00BA063E" w:rsidRDefault="00D41C1D" w:rsidP="009B3B90">
      <w:pPr>
        <w:spacing w:after="0" w:line="240" w:lineRule="auto"/>
        <w:ind w:left="360"/>
        <w:rPr>
          <w:b/>
          <w:bCs/>
        </w:rPr>
      </w:pPr>
      <w:r>
        <w:rPr>
          <w:b/>
          <w:bCs/>
        </w:rPr>
        <w:t xml:space="preserve">DO NOT submit photos or additional documents other than the ones listed. </w:t>
      </w:r>
    </w:p>
    <w:p w14:paraId="209934B1" w14:textId="3CA8A565" w:rsidR="00413167" w:rsidRDefault="00413167" w:rsidP="00793223">
      <w:pPr>
        <w:spacing w:after="0" w:line="240" w:lineRule="auto"/>
        <w:ind w:left="360"/>
      </w:pPr>
      <w:r w:rsidRPr="00B65C92">
        <w:rPr>
          <w:highlight w:val="green"/>
        </w:rPr>
        <w:br/>
      </w:r>
      <w:r w:rsidR="004B6294">
        <w:rPr>
          <w:b/>
        </w:rPr>
        <w:t>8</w:t>
      </w:r>
      <w:r w:rsidR="00F827D2" w:rsidRPr="00C20F20">
        <w:rPr>
          <w:b/>
        </w:rPr>
        <w:t>.2</w:t>
      </w:r>
      <w:r w:rsidRPr="00C20F20">
        <w:rPr>
          <w:b/>
        </w:rPr>
        <w:t xml:space="preserve"> Evaluation Criteria</w:t>
      </w:r>
      <w:r w:rsidRPr="00C20F20">
        <w:rPr>
          <w:b/>
        </w:rPr>
        <w:br/>
      </w:r>
      <w:r w:rsidR="00793223">
        <w:t>P</w:t>
      </w:r>
      <w:r w:rsidRPr="00C20F20">
        <w:t>roposals will be evaluated against the following criteria:</w:t>
      </w:r>
    </w:p>
    <w:p w14:paraId="6667BE7E" w14:textId="77777777" w:rsidR="00793223" w:rsidRPr="00C20F20" w:rsidRDefault="00793223" w:rsidP="00597DB7">
      <w:pPr>
        <w:spacing w:after="0" w:line="240" w:lineRule="auto"/>
        <w:ind w:left="360"/>
      </w:pPr>
    </w:p>
    <w:p w14:paraId="4D4E6AF3" w14:textId="77777777" w:rsidR="00277B56" w:rsidRPr="00C20F20" w:rsidRDefault="00277B56" w:rsidP="00277B56">
      <w:pPr>
        <w:spacing w:after="0" w:line="240" w:lineRule="auto"/>
        <w:ind w:firstLine="720"/>
        <w:contextualSpacing/>
        <w:rPr>
          <w:u w:val="single"/>
        </w:rPr>
      </w:pPr>
      <w:r w:rsidRPr="00C20F20">
        <w:rPr>
          <w:u w:val="single"/>
        </w:rPr>
        <w:t>Project design and objectives</w:t>
      </w:r>
      <w:r w:rsidRPr="00C20F20">
        <w:t>:</w:t>
      </w:r>
    </w:p>
    <w:p w14:paraId="5469CFDB" w14:textId="22B3BF49" w:rsidR="00277B56" w:rsidRPr="00C20F20" w:rsidRDefault="00277B56" w:rsidP="004B6294">
      <w:pPr>
        <w:numPr>
          <w:ilvl w:val="0"/>
          <w:numId w:val="39"/>
        </w:numPr>
        <w:spacing w:after="0" w:line="240" w:lineRule="auto"/>
        <w:contextualSpacing/>
        <w:rPr>
          <w:rFonts w:eastAsia="Times New Roman"/>
        </w:rPr>
      </w:pPr>
      <w:r w:rsidRPr="00C20F20">
        <w:t xml:space="preserve">Alignment with the two Outcome areas as specified under section 6.8. above (Spotlight Outcome area 6 and WPHF Outcome area 5). </w:t>
      </w:r>
    </w:p>
    <w:p w14:paraId="6D405FE6" w14:textId="51A56FCA" w:rsidR="00597DB7" w:rsidRPr="00597DB7" w:rsidRDefault="00597DB7" w:rsidP="004B6294">
      <w:pPr>
        <w:pStyle w:val="Title"/>
        <w:numPr>
          <w:ilvl w:val="0"/>
          <w:numId w:val="39"/>
        </w:numPr>
        <w:contextualSpacing/>
        <w:jc w:val="left"/>
        <w:rPr>
          <w:rFonts w:ascii="Calibri" w:hAnsi="Calibri"/>
          <w:b w:val="0"/>
          <w:sz w:val="22"/>
          <w:szCs w:val="22"/>
        </w:rPr>
      </w:pPr>
      <w:r>
        <w:rPr>
          <w:rFonts w:ascii="Calibri" w:hAnsi="Calibri"/>
          <w:b w:val="0"/>
          <w:sz w:val="22"/>
          <w:szCs w:val="22"/>
        </w:rPr>
        <w:t>Clear rationale for Spotlight/WPHF Support and how the crisis is impacting the organization (Stream 1) and beneficiaries (Stream 2)</w:t>
      </w:r>
    </w:p>
    <w:p w14:paraId="7A57EDC1" w14:textId="35746BE9" w:rsidR="00277B56" w:rsidRPr="00C20F20" w:rsidRDefault="00793223" w:rsidP="004B6294">
      <w:pPr>
        <w:pStyle w:val="Title"/>
        <w:numPr>
          <w:ilvl w:val="0"/>
          <w:numId w:val="39"/>
        </w:numPr>
        <w:contextualSpacing/>
        <w:jc w:val="left"/>
        <w:rPr>
          <w:rFonts w:ascii="Calibri" w:hAnsi="Calibri"/>
          <w:b w:val="0"/>
          <w:sz w:val="22"/>
          <w:szCs w:val="22"/>
        </w:rPr>
      </w:pPr>
      <w:r>
        <w:rPr>
          <w:rFonts w:ascii="Calibri" w:hAnsi="Calibri"/>
          <w:b w:val="0"/>
          <w:sz w:val="22"/>
        </w:rPr>
        <w:t xml:space="preserve">Clear articulation of project </w:t>
      </w:r>
      <w:r w:rsidR="00277B56" w:rsidRPr="00C20F20">
        <w:rPr>
          <w:rFonts w:ascii="Calibri" w:hAnsi="Calibri"/>
          <w:b w:val="0"/>
          <w:sz w:val="22"/>
        </w:rPr>
        <w:t>objectives</w:t>
      </w:r>
      <w:r>
        <w:rPr>
          <w:rFonts w:ascii="Calibri" w:hAnsi="Calibri"/>
          <w:b w:val="0"/>
          <w:sz w:val="22"/>
        </w:rPr>
        <w:t>, results and outputs, taking into account gender responsive approaches and responses to the crisis</w:t>
      </w:r>
    </w:p>
    <w:p w14:paraId="7E80449E" w14:textId="46F9715E" w:rsidR="00277B56" w:rsidRDefault="00277B56" w:rsidP="004B6294">
      <w:pPr>
        <w:numPr>
          <w:ilvl w:val="0"/>
          <w:numId w:val="39"/>
        </w:numPr>
        <w:spacing w:after="0" w:line="240" w:lineRule="auto"/>
        <w:contextualSpacing/>
      </w:pPr>
      <w:r w:rsidRPr="00C20F20">
        <w:lastRenderedPageBreak/>
        <w:t>Partnership</w:t>
      </w:r>
      <w:r w:rsidR="00FF4182">
        <w:t xml:space="preserve">s between and </w:t>
      </w:r>
      <w:r w:rsidRPr="00C20F20">
        <w:t xml:space="preserve">with local and grassroots women’s rights </w:t>
      </w:r>
      <w:r w:rsidR="00A44029">
        <w:t xml:space="preserve">and feminist </w:t>
      </w:r>
      <w:r w:rsidRPr="00C20F20">
        <w:t>organizations led by women</w:t>
      </w:r>
      <w:r w:rsidR="00A85F15">
        <w:t>, and/or capacity building of local and grassroots women’s rights organizations</w:t>
      </w:r>
      <w:r w:rsidR="001D1AD1">
        <w:t xml:space="preserve"> to deliver programme results</w:t>
      </w:r>
      <w:r w:rsidRPr="00C20F20">
        <w:t xml:space="preserve">. </w:t>
      </w:r>
    </w:p>
    <w:p w14:paraId="6A97D59F" w14:textId="681456E2" w:rsidR="00AE3C64" w:rsidRPr="00BA063E" w:rsidRDefault="00AE3C64" w:rsidP="004B6294">
      <w:pPr>
        <w:pStyle w:val="Title"/>
        <w:numPr>
          <w:ilvl w:val="0"/>
          <w:numId w:val="39"/>
        </w:numPr>
        <w:contextualSpacing/>
        <w:jc w:val="left"/>
        <w:rPr>
          <w:rFonts w:ascii="Calibri" w:hAnsi="Calibri"/>
        </w:rPr>
      </w:pPr>
      <w:r w:rsidRPr="00C20F20">
        <w:rPr>
          <w:rFonts w:ascii="Calibri" w:hAnsi="Calibri"/>
          <w:b w:val="0"/>
          <w:sz w:val="22"/>
          <w:szCs w:val="22"/>
        </w:rPr>
        <w:t xml:space="preserve">Ensuring meaningful participation of groups </w:t>
      </w:r>
      <w:r w:rsidRPr="00BF4266">
        <w:rPr>
          <w:rFonts w:ascii="Calibri" w:hAnsi="Calibri"/>
          <w:b w:val="0"/>
          <w:sz w:val="22"/>
          <w:szCs w:val="22"/>
        </w:rPr>
        <w:t>facing multiple and intersecting forms of discrimination, such as those marginalized and excluded due to poverty, ethnicity, disability, age, geography, migratory status, HIV status, among others which are in clear alignment with the 2030 Agenda and the principle of leaving no one behind in EVAW programming.</w:t>
      </w:r>
    </w:p>
    <w:p w14:paraId="295ECAA8" w14:textId="77777777" w:rsidR="00277B56" w:rsidRPr="00C20F20" w:rsidRDefault="00277B56" w:rsidP="004B6294">
      <w:pPr>
        <w:numPr>
          <w:ilvl w:val="0"/>
          <w:numId w:val="39"/>
        </w:numPr>
        <w:spacing w:after="0" w:line="240" w:lineRule="auto"/>
        <w:contextualSpacing/>
      </w:pPr>
      <w:r w:rsidRPr="00C20F20">
        <w:t>Complementarity with other Funds and Programmes.</w:t>
      </w:r>
    </w:p>
    <w:p w14:paraId="3087299E" w14:textId="77777777" w:rsidR="00413167" w:rsidRPr="00C20F20" w:rsidRDefault="00413167" w:rsidP="001C300D">
      <w:pPr>
        <w:spacing w:after="0" w:line="240" w:lineRule="auto"/>
        <w:ind w:left="360"/>
      </w:pPr>
    </w:p>
    <w:p w14:paraId="6CF72B2A" w14:textId="01D19418" w:rsidR="009432E2" w:rsidRPr="00C20F20" w:rsidRDefault="00AE3C64" w:rsidP="009432E2">
      <w:pPr>
        <w:spacing w:after="0" w:line="240" w:lineRule="auto"/>
        <w:ind w:firstLine="720"/>
        <w:contextualSpacing/>
        <w:rPr>
          <w:u w:val="single"/>
        </w:rPr>
      </w:pPr>
      <w:r>
        <w:rPr>
          <w:u w:val="single"/>
        </w:rPr>
        <w:t xml:space="preserve">Sustainability </w:t>
      </w:r>
      <w:r w:rsidR="009432E2" w:rsidRPr="00C20F20">
        <w:rPr>
          <w:u w:val="single"/>
        </w:rPr>
        <w:t>and national ownership</w:t>
      </w:r>
      <w:r w:rsidR="009432E2" w:rsidRPr="00C20F20">
        <w:t>:</w:t>
      </w:r>
    </w:p>
    <w:p w14:paraId="69832019" w14:textId="0C835115" w:rsidR="009432E2" w:rsidRPr="00C20F20" w:rsidRDefault="009432E2" w:rsidP="009432E2">
      <w:pPr>
        <w:pStyle w:val="Title"/>
        <w:numPr>
          <w:ilvl w:val="0"/>
          <w:numId w:val="6"/>
        </w:numPr>
        <w:contextualSpacing/>
        <w:jc w:val="left"/>
        <w:rPr>
          <w:rFonts w:ascii="Calibri" w:hAnsi="Calibri"/>
          <w:b w:val="0"/>
          <w:sz w:val="22"/>
          <w:szCs w:val="22"/>
        </w:rPr>
      </w:pPr>
      <w:r w:rsidRPr="00C20F20">
        <w:rPr>
          <w:rFonts w:ascii="Calibri" w:hAnsi="Calibri"/>
          <w:b w:val="0"/>
          <w:sz w:val="22"/>
        </w:rPr>
        <w:t>Promotion of national and local ownership in developing and establishing activities, and specific objectives to build the capacities of national and local players.</w:t>
      </w:r>
    </w:p>
    <w:p w14:paraId="7129FB90" w14:textId="3D6F6272" w:rsidR="009432E2" w:rsidRDefault="00AE3C64" w:rsidP="009432E2">
      <w:pPr>
        <w:numPr>
          <w:ilvl w:val="0"/>
          <w:numId w:val="6"/>
        </w:numPr>
        <w:autoSpaceDE w:val="0"/>
        <w:autoSpaceDN w:val="0"/>
        <w:adjustRightInd w:val="0"/>
        <w:spacing w:after="0" w:line="240" w:lineRule="auto"/>
        <w:contextualSpacing/>
      </w:pPr>
      <w:r>
        <w:rPr>
          <w:rFonts w:ascii="Calibri" w:hAnsi="Calibri"/>
        </w:rPr>
        <w:t>Sustainability</w:t>
      </w:r>
      <w:r w:rsidR="009432E2" w:rsidRPr="00BF4266">
        <w:t xml:space="preserve"> of the programme beyond the financing period and (where applicable), how to reproduce it and improve it over time.</w:t>
      </w:r>
    </w:p>
    <w:p w14:paraId="1AC9ED89" w14:textId="77777777" w:rsidR="009432E2" w:rsidRPr="00BF4266" w:rsidRDefault="009432E2" w:rsidP="00774260">
      <w:pPr>
        <w:autoSpaceDE w:val="0"/>
        <w:autoSpaceDN w:val="0"/>
        <w:adjustRightInd w:val="0"/>
        <w:spacing w:after="0" w:line="240" w:lineRule="auto"/>
        <w:ind w:left="1080"/>
        <w:contextualSpacing/>
      </w:pPr>
    </w:p>
    <w:p w14:paraId="4C545888" w14:textId="77777777" w:rsidR="00413167" w:rsidRPr="00C20F20" w:rsidRDefault="00413167" w:rsidP="001C300D">
      <w:pPr>
        <w:spacing w:after="0" w:line="240" w:lineRule="auto"/>
        <w:ind w:firstLine="720"/>
        <w:contextualSpacing/>
        <w:rPr>
          <w:u w:val="single"/>
        </w:rPr>
      </w:pPr>
      <w:r w:rsidRPr="00C20F20">
        <w:rPr>
          <w:u w:val="single"/>
        </w:rPr>
        <w:t>Programme management and monitoring</w:t>
      </w:r>
      <w:r w:rsidRPr="00C20F20">
        <w:t>:</w:t>
      </w:r>
    </w:p>
    <w:p w14:paraId="4D2BDA18" w14:textId="4F1316E2" w:rsidR="00B34FA7" w:rsidRPr="0026539F" w:rsidRDefault="00B34FA7" w:rsidP="00B34FA7">
      <w:pPr>
        <w:pStyle w:val="Title"/>
        <w:numPr>
          <w:ilvl w:val="0"/>
          <w:numId w:val="5"/>
        </w:numPr>
        <w:contextualSpacing/>
        <w:jc w:val="left"/>
        <w:rPr>
          <w:rFonts w:ascii="Calibri" w:hAnsi="Calibri"/>
          <w:b w:val="0"/>
          <w:sz w:val="22"/>
          <w:szCs w:val="22"/>
        </w:rPr>
      </w:pPr>
      <w:r>
        <w:rPr>
          <w:rFonts w:ascii="Calibri" w:hAnsi="Calibri"/>
          <w:b w:val="0"/>
          <w:sz w:val="22"/>
        </w:rPr>
        <w:t>The proposed activities are realistic and appropriate within the time frame of the project</w:t>
      </w:r>
      <w:r w:rsidR="007B5C4A">
        <w:rPr>
          <w:rStyle w:val="FootnoteReference"/>
          <w:rFonts w:ascii="Calibri" w:hAnsi="Calibri"/>
          <w:b w:val="0"/>
          <w:sz w:val="22"/>
        </w:rPr>
        <w:footnoteReference w:id="9"/>
      </w:r>
    </w:p>
    <w:p w14:paraId="432A4538" w14:textId="5FB5237B" w:rsidR="00793223" w:rsidRDefault="00793223" w:rsidP="00793223">
      <w:pPr>
        <w:numPr>
          <w:ilvl w:val="0"/>
          <w:numId w:val="5"/>
        </w:numPr>
        <w:spacing w:after="0" w:line="240" w:lineRule="auto"/>
        <w:contextualSpacing/>
      </w:pPr>
      <w:r w:rsidRPr="000F5D37">
        <w:t xml:space="preserve">Identification of </w:t>
      </w:r>
      <w:r>
        <w:t xml:space="preserve">clear </w:t>
      </w:r>
      <w:r w:rsidRPr="000F5D37">
        <w:t>risks and appropriate mitigation measures</w:t>
      </w:r>
    </w:p>
    <w:p w14:paraId="431F0285" w14:textId="21D370D5" w:rsidR="00793223" w:rsidRDefault="00793223" w:rsidP="00793223">
      <w:pPr>
        <w:numPr>
          <w:ilvl w:val="0"/>
          <w:numId w:val="5"/>
        </w:numPr>
        <w:spacing w:after="0" w:line="240" w:lineRule="auto"/>
        <w:contextualSpacing/>
      </w:pPr>
      <w:r>
        <w:t>Identification of a clear monitoring and evaluation plan and methodologies</w:t>
      </w:r>
    </w:p>
    <w:p w14:paraId="479C4D5B" w14:textId="04802AD8" w:rsidR="00793223" w:rsidRPr="000F5D37" w:rsidRDefault="00597DB7" w:rsidP="00793223">
      <w:pPr>
        <w:numPr>
          <w:ilvl w:val="0"/>
          <w:numId w:val="5"/>
        </w:numPr>
        <w:spacing w:after="0" w:line="240" w:lineRule="auto"/>
        <w:contextualSpacing/>
      </w:pPr>
      <w:r>
        <w:t>Management structure and roles and responsibilities</w:t>
      </w:r>
      <w:r w:rsidR="00014229">
        <w:t xml:space="preserve"> of staff and partners</w:t>
      </w:r>
      <w:r>
        <w:t xml:space="preserve"> are clearly outlined</w:t>
      </w:r>
    </w:p>
    <w:p w14:paraId="77AFF573" w14:textId="77777777" w:rsidR="00413167" w:rsidRPr="00C20F20" w:rsidRDefault="00413167" w:rsidP="001C300D">
      <w:pPr>
        <w:spacing w:after="0" w:line="240" w:lineRule="auto"/>
        <w:ind w:firstLine="720"/>
        <w:contextualSpacing/>
        <w:rPr>
          <w:u w:val="single"/>
        </w:rPr>
      </w:pPr>
    </w:p>
    <w:p w14:paraId="34683916" w14:textId="77777777" w:rsidR="00413167" w:rsidRPr="00C20F20" w:rsidRDefault="00413167" w:rsidP="001C300D">
      <w:pPr>
        <w:spacing w:after="0" w:line="240" w:lineRule="auto"/>
        <w:ind w:firstLine="720"/>
        <w:contextualSpacing/>
        <w:rPr>
          <w:u w:val="single"/>
        </w:rPr>
      </w:pPr>
      <w:r w:rsidRPr="00C20F20">
        <w:rPr>
          <w:u w:val="single"/>
        </w:rPr>
        <w:t>Budget</w:t>
      </w:r>
      <w:r w:rsidRPr="00C20F20">
        <w:t>:</w:t>
      </w:r>
    </w:p>
    <w:p w14:paraId="1581A3DA" w14:textId="25BDD9E2" w:rsidR="00413167" w:rsidRPr="00C20F20" w:rsidRDefault="00413167" w:rsidP="001C300D">
      <w:pPr>
        <w:numPr>
          <w:ilvl w:val="0"/>
          <w:numId w:val="4"/>
        </w:numPr>
        <w:autoSpaceDE w:val="0"/>
        <w:autoSpaceDN w:val="0"/>
        <w:adjustRightInd w:val="0"/>
        <w:spacing w:after="0" w:line="240" w:lineRule="auto"/>
        <w:contextualSpacing/>
      </w:pPr>
      <w:r w:rsidRPr="00C20F20">
        <w:t>The budget is sufficient and reasonable for the activities proposed and takes the scale of problems into account</w:t>
      </w:r>
    </w:p>
    <w:p w14:paraId="2977A5B5" w14:textId="7B50C0D5" w:rsidR="00413167" w:rsidRDefault="00D22ACA" w:rsidP="001C300D">
      <w:pPr>
        <w:numPr>
          <w:ilvl w:val="0"/>
          <w:numId w:val="4"/>
        </w:numPr>
        <w:autoSpaceDE w:val="0"/>
        <w:autoSpaceDN w:val="0"/>
        <w:adjustRightInd w:val="0"/>
        <w:spacing w:after="0" w:line="240" w:lineRule="auto"/>
        <w:contextualSpacing/>
      </w:pPr>
      <w:r>
        <w:t xml:space="preserve">Indirect operational costs do not exceed 7% </w:t>
      </w:r>
    </w:p>
    <w:p w14:paraId="2951FA41" w14:textId="29CB43DB" w:rsidR="00597DB7" w:rsidRPr="00C20F20" w:rsidRDefault="00597DB7" w:rsidP="001C300D">
      <w:pPr>
        <w:numPr>
          <w:ilvl w:val="0"/>
          <w:numId w:val="4"/>
        </w:numPr>
        <w:autoSpaceDE w:val="0"/>
        <w:autoSpaceDN w:val="0"/>
        <w:adjustRightInd w:val="0"/>
        <w:spacing w:after="0" w:line="240" w:lineRule="auto"/>
        <w:contextualSpacing/>
      </w:pPr>
      <w:r>
        <w:t>The budget is consistent across all documents in the proposal</w:t>
      </w:r>
    </w:p>
    <w:p w14:paraId="5E96378D" w14:textId="77777777" w:rsidR="00413167" w:rsidRPr="00B65C92" w:rsidRDefault="00413167" w:rsidP="001C300D">
      <w:pPr>
        <w:spacing w:after="0" w:line="240" w:lineRule="auto"/>
        <w:ind w:left="1080"/>
        <w:contextualSpacing/>
        <w:rPr>
          <w:highlight w:val="green"/>
        </w:rPr>
      </w:pPr>
    </w:p>
    <w:p w14:paraId="07F2AB8B" w14:textId="23A6AE3C" w:rsidR="00413167" w:rsidRPr="004B6294" w:rsidRDefault="004B6294" w:rsidP="004B6294">
      <w:pPr>
        <w:spacing w:after="0" w:line="240" w:lineRule="auto"/>
        <w:rPr>
          <w:b/>
        </w:rPr>
      </w:pPr>
      <w:r>
        <w:rPr>
          <w:b/>
        </w:rPr>
        <w:t xml:space="preserve">9.    </w:t>
      </w:r>
      <w:r w:rsidR="00413167" w:rsidRPr="004B6294">
        <w:rPr>
          <w:b/>
        </w:rPr>
        <w:t>Useful Resources</w:t>
      </w:r>
    </w:p>
    <w:p w14:paraId="17B45735" w14:textId="53FA10E8" w:rsidR="004C7B25" w:rsidRPr="00BF4266" w:rsidRDefault="00CA5E8D" w:rsidP="00DB2ABB">
      <w:pPr>
        <w:spacing w:after="0" w:line="240" w:lineRule="auto"/>
        <w:rPr>
          <w:rStyle w:val="Hyperlink"/>
        </w:rPr>
      </w:pPr>
      <w:r w:rsidRPr="00BF4266">
        <w:fldChar w:fldCharType="begin"/>
      </w:r>
      <w:r w:rsidRPr="00BF4266">
        <w:instrText xml:space="preserve"> HYPERLINK "http://wphfund.org/wp-content/uploads/2019/03/WPHF-revised-Operations-Manual.pdf" </w:instrText>
      </w:r>
      <w:r w:rsidRPr="00BF4266">
        <w:fldChar w:fldCharType="separate"/>
      </w:r>
    </w:p>
    <w:p w14:paraId="0BF2562D" w14:textId="733427AC" w:rsidR="00DB2ABB" w:rsidRPr="00BF4266" w:rsidRDefault="00CA5E8D" w:rsidP="004B6294">
      <w:pPr>
        <w:pStyle w:val="ListParagraph"/>
        <w:numPr>
          <w:ilvl w:val="0"/>
          <w:numId w:val="7"/>
        </w:numPr>
        <w:spacing w:after="0" w:line="240" w:lineRule="auto"/>
        <w:ind w:left="360"/>
      </w:pPr>
      <w:r w:rsidRPr="00BF4266">
        <w:fldChar w:fldCharType="end"/>
      </w:r>
      <w:r w:rsidR="00DB2ABB" w:rsidRPr="00BF4266">
        <w:t xml:space="preserve">The WPHF’s </w:t>
      </w:r>
      <w:hyperlink r:id="rId15" w:history="1">
        <w:r w:rsidR="00DB2ABB" w:rsidRPr="00BF4266">
          <w:rPr>
            <w:rStyle w:val="Hyperlink"/>
          </w:rPr>
          <w:t>Operations Manual</w:t>
        </w:r>
      </w:hyperlink>
    </w:p>
    <w:p w14:paraId="21F24390" w14:textId="3B677B4F" w:rsidR="00413167" w:rsidRPr="00BF4266" w:rsidRDefault="00413167" w:rsidP="004B6294">
      <w:pPr>
        <w:pStyle w:val="ListParagraph"/>
        <w:numPr>
          <w:ilvl w:val="0"/>
          <w:numId w:val="7"/>
        </w:numPr>
        <w:spacing w:after="0" w:line="240" w:lineRule="auto"/>
        <w:ind w:left="360"/>
      </w:pPr>
      <w:r w:rsidRPr="00BF4266">
        <w:t xml:space="preserve">The WPHF’s website </w:t>
      </w:r>
      <w:hyperlink r:id="rId16" w:history="1">
        <w:r w:rsidR="000402C8" w:rsidRPr="00BF4266">
          <w:rPr>
            <w:rStyle w:val="Hyperlink"/>
          </w:rPr>
          <w:t>www.wphfund.org</w:t>
        </w:r>
      </w:hyperlink>
      <w:r w:rsidR="000402C8" w:rsidRPr="00BF4266">
        <w:t xml:space="preserve"> </w:t>
      </w:r>
    </w:p>
    <w:p w14:paraId="6616A874" w14:textId="4E6965ED" w:rsidR="00413167" w:rsidRPr="00BF4266" w:rsidRDefault="00413167" w:rsidP="004B6294">
      <w:pPr>
        <w:pStyle w:val="ListParagraph"/>
        <w:numPr>
          <w:ilvl w:val="0"/>
          <w:numId w:val="7"/>
        </w:numPr>
        <w:spacing w:after="0" w:line="240" w:lineRule="auto"/>
        <w:ind w:left="360"/>
      </w:pPr>
      <w:r w:rsidRPr="00BF4266">
        <w:t xml:space="preserve">The WPHF’s page on the Multi-Partner Trust Fund Office’s Gateway: </w:t>
      </w:r>
      <w:hyperlink r:id="rId17" w:history="1">
        <w:r w:rsidR="00C21310" w:rsidRPr="00BF4266">
          <w:rPr>
            <w:rStyle w:val="Hyperlink"/>
          </w:rPr>
          <w:t>http://mptf.undp.org/factsheet/fund/GAI00</w:t>
        </w:r>
      </w:hyperlink>
    </w:p>
    <w:p w14:paraId="0E494C60" w14:textId="77777777" w:rsidR="00413167" w:rsidRPr="00BF4266" w:rsidRDefault="00413167" w:rsidP="004B6294">
      <w:pPr>
        <w:pStyle w:val="ListParagraph"/>
        <w:numPr>
          <w:ilvl w:val="0"/>
          <w:numId w:val="7"/>
        </w:numPr>
        <w:spacing w:after="0" w:line="240" w:lineRule="auto"/>
        <w:ind w:left="360"/>
      </w:pPr>
      <w:r w:rsidRPr="00BF4266">
        <w:t xml:space="preserve">The WPHF’s Twitter account: </w:t>
      </w:r>
      <w:hyperlink r:id="rId18" w:history="1">
        <w:r w:rsidRPr="00BF4266">
          <w:rPr>
            <w:rStyle w:val="Hyperlink"/>
          </w:rPr>
          <w:t>@</w:t>
        </w:r>
        <w:proofErr w:type="spellStart"/>
        <w:r w:rsidRPr="00BF4266">
          <w:rPr>
            <w:rStyle w:val="Hyperlink"/>
          </w:rPr>
          <w:t>wphfund</w:t>
        </w:r>
        <w:proofErr w:type="spellEnd"/>
      </w:hyperlink>
    </w:p>
    <w:p w14:paraId="026D04FF" w14:textId="77777777" w:rsidR="003020A1" w:rsidRPr="00BF4266" w:rsidRDefault="00413167" w:rsidP="004B6294">
      <w:pPr>
        <w:pStyle w:val="ListParagraph"/>
        <w:numPr>
          <w:ilvl w:val="0"/>
          <w:numId w:val="7"/>
        </w:numPr>
        <w:spacing w:after="0" w:line="240" w:lineRule="auto"/>
        <w:ind w:left="360"/>
        <w:rPr>
          <w:rStyle w:val="Hyperlink"/>
          <w:color w:val="auto"/>
          <w:u w:val="none"/>
        </w:rPr>
      </w:pPr>
      <w:r w:rsidRPr="00BF4266">
        <w:t xml:space="preserve">M&amp;E and Results Based Management Terms. The OECD/DAC Glossary of Key Terms in Evaluation available in English, French and Spanish. </w:t>
      </w:r>
      <w:hyperlink r:id="rId19" w:history="1">
        <w:r w:rsidRPr="00BF4266">
          <w:rPr>
            <w:rStyle w:val="Hyperlink"/>
          </w:rPr>
          <w:t>http://www.oecd.org/dataoecd/29/21/2754804.pdf</w:t>
        </w:r>
      </w:hyperlink>
    </w:p>
    <w:p w14:paraId="0DD61C6F" w14:textId="77777777" w:rsidR="003020A1" w:rsidRPr="00A538FA" w:rsidRDefault="00413167" w:rsidP="004B6294">
      <w:pPr>
        <w:pStyle w:val="ListParagraph"/>
        <w:numPr>
          <w:ilvl w:val="0"/>
          <w:numId w:val="7"/>
        </w:numPr>
        <w:spacing w:after="0" w:line="240" w:lineRule="auto"/>
        <w:ind w:left="360"/>
        <w:rPr>
          <w:rStyle w:val="Hyperlink"/>
          <w:color w:val="auto"/>
          <w:u w:val="none"/>
        </w:rPr>
      </w:pPr>
      <w:r w:rsidRPr="00BF4266">
        <w:t xml:space="preserve">M&amp;E Standards and Guidelines. The United Nations Evaluation Group (UNEG) Standards for Evaluations, available in English, French, Spanish, Arabic and Russian </w:t>
      </w:r>
      <w:hyperlink r:id="rId20" w:history="1">
        <w:r w:rsidRPr="00A538FA">
          <w:rPr>
            <w:rStyle w:val="Hyperlink"/>
          </w:rPr>
          <w:t>http://www.uneval.org/papersandpubs/documentdetail.jsp?doc_id=22</w:t>
        </w:r>
      </w:hyperlink>
    </w:p>
    <w:p w14:paraId="296AF3FE" w14:textId="6EC16F42" w:rsidR="004579BF" w:rsidRPr="00A538FA" w:rsidRDefault="00913F60" w:rsidP="004B6294">
      <w:pPr>
        <w:pStyle w:val="ListParagraph"/>
        <w:numPr>
          <w:ilvl w:val="0"/>
          <w:numId w:val="7"/>
        </w:numPr>
        <w:spacing w:after="0" w:line="240" w:lineRule="auto"/>
        <w:ind w:left="360"/>
        <w:rPr>
          <w:rStyle w:val="Hyperlink"/>
          <w:color w:val="auto"/>
          <w:u w:val="none"/>
        </w:rPr>
      </w:pPr>
      <w:r w:rsidRPr="00A538FA">
        <w:fldChar w:fldCharType="begin"/>
      </w:r>
      <w:r w:rsidRPr="00A538FA">
        <w:instrText xml:space="preserve"> HYPERLINK "http://mptf.undp.org/document/download/21022" </w:instrText>
      </w:r>
      <w:r w:rsidRPr="00A538FA">
        <w:fldChar w:fldCharType="separate"/>
      </w:r>
      <w:r w:rsidR="002D7B9A" w:rsidRPr="00A538FA">
        <w:rPr>
          <w:rStyle w:val="Hyperlink"/>
        </w:rPr>
        <w:t>Spotlight Terms of Reference</w:t>
      </w:r>
      <w:r w:rsidRPr="00A538FA">
        <w:rPr>
          <w:rStyle w:val="Hyperlink"/>
        </w:rPr>
        <w:t xml:space="preserve"> 2017-2023, Annex 1 - Description of the action </w:t>
      </w:r>
    </w:p>
    <w:p w14:paraId="290AFC5D" w14:textId="15F8681B" w:rsidR="004579BF" w:rsidRPr="00310BA2" w:rsidRDefault="00913F60" w:rsidP="004B6294">
      <w:pPr>
        <w:pStyle w:val="ListParagraph"/>
        <w:spacing w:after="0" w:line="240" w:lineRule="auto"/>
        <w:ind w:left="360"/>
        <w:rPr>
          <w:b/>
          <w:sz w:val="28"/>
          <w:szCs w:val="28"/>
        </w:rPr>
      </w:pPr>
      <w:r w:rsidRPr="00A538FA">
        <w:fldChar w:fldCharType="end"/>
      </w:r>
    </w:p>
    <w:sectPr w:rsidR="004579BF" w:rsidRPr="00310BA2" w:rsidSect="004B6294">
      <w:headerReference w:type="default" r:id="rId21"/>
      <w:footerReference w:type="default" r:id="rId22"/>
      <w:pgSz w:w="11906" w:h="16838"/>
      <w:pgMar w:top="2250" w:right="964" w:bottom="851" w:left="96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029D5E" w14:textId="77777777" w:rsidR="00440FB0" w:rsidRDefault="00440FB0" w:rsidP="00413167">
      <w:pPr>
        <w:spacing w:after="0" w:line="240" w:lineRule="auto"/>
      </w:pPr>
      <w:r>
        <w:separator/>
      </w:r>
    </w:p>
  </w:endnote>
  <w:endnote w:type="continuationSeparator" w:id="0">
    <w:p w14:paraId="1E38416C" w14:textId="77777777" w:rsidR="00440FB0" w:rsidRDefault="00440FB0" w:rsidP="00413167">
      <w:pPr>
        <w:spacing w:after="0" w:line="240" w:lineRule="auto"/>
      </w:pPr>
      <w:r>
        <w:continuationSeparator/>
      </w:r>
    </w:p>
  </w:endnote>
  <w:endnote w:type="continuationNotice" w:id="1">
    <w:p w14:paraId="02231AB8" w14:textId="77777777" w:rsidR="00440FB0" w:rsidRDefault="00440F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panose1 w:val="02020609040205080304"/>
    <w:charset w:val="80"/>
    <w:family w:val="roman"/>
    <w:pitch w:val="fixed"/>
    <w:sig w:usb0="E00002FF" w:usb1="6AC7FDFB" w:usb2="08000012" w:usb3="00000000" w:csb0="0002009F" w:csb1="00000000"/>
  </w:font>
  <w:font w:name="Segoe UI">
    <w:altName w:val="Calibri"/>
    <w:charset w:val="00"/>
    <w:family w:val="swiss"/>
    <w:pitch w:val="variable"/>
    <w:sig w:usb0="E4002EFF" w:usb1="C000E47F"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wf_segoe-ui_normal">
    <w:altName w:val="Calibri"/>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3414194"/>
      <w:docPartObj>
        <w:docPartGallery w:val="Page Numbers (Bottom of Page)"/>
        <w:docPartUnique/>
      </w:docPartObj>
    </w:sdtPr>
    <w:sdtEndPr>
      <w:rPr>
        <w:noProof/>
      </w:rPr>
    </w:sdtEndPr>
    <w:sdtContent>
      <w:p w14:paraId="628AEC09" w14:textId="77777777" w:rsidR="00AD5F3E" w:rsidRDefault="00AD5F3E">
        <w:pPr>
          <w:pStyle w:val="Footer"/>
          <w:jc w:val="center"/>
        </w:pPr>
        <w:r>
          <w:fldChar w:fldCharType="begin"/>
        </w:r>
        <w:r>
          <w:instrText xml:space="preserve"> PAGE   \* MERGEFORMAT </w:instrText>
        </w:r>
        <w:r>
          <w:fldChar w:fldCharType="separate"/>
        </w:r>
        <w:r w:rsidR="00D2581D">
          <w:rPr>
            <w:noProof/>
          </w:rPr>
          <w:t>1</w:t>
        </w:r>
        <w:r>
          <w:rPr>
            <w:noProof/>
          </w:rPr>
          <w:fldChar w:fldCharType="end"/>
        </w:r>
      </w:p>
    </w:sdtContent>
  </w:sdt>
  <w:p w14:paraId="068E084A" w14:textId="77777777" w:rsidR="00AD5F3E" w:rsidRDefault="00AD5F3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04AAEC" w14:textId="77777777" w:rsidR="00440FB0" w:rsidRDefault="00440FB0" w:rsidP="00413167">
      <w:pPr>
        <w:spacing w:after="0" w:line="240" w:lineRule="auto"/>
      </w:pPr>
      <w:r>
        <w:separator/>
      </w:r>
    </w:p>
  </w:footnote>
  <w:footnote w:type="continuationSeparator" w:id="0">
    <w:p w14:paraId="171E4A25" w14:textId="77777777" w:rsidR="00440FB0" w:rsidRDefault="00440FB0" w:rsidP="00413167">
      <w:pPr>
        <w:spacing w:after="0" w:line="240" w:lineRule="auto"/>
      </w:pPr>
      <w:r>
        <w:continuationSeparator/>
      </w:r>
    </w:p>
  </w:footnote>
  <w:footnote w:type="continuationNotice" w:id="1">
    <w:p w14:paraId="619F2FD3" w14:textId="77777777" w:rsidR="00440FB0" w:rsidRDefault="00440FB0">
      <w:pPr>
        <w:spacing w:after="0" w:line="240" w:lineRule="auto"/>
      </w:pPr>
    </w:p>
  </w:footnote>
  <w:footnote w:id="2">
    <w:p w14:paraId="0F151517" w14:textId="3F046A3E" w:rsidR="00AD5F3E" w:rsidRPr="00413167" w:rsidRDefault="00AD5F3E">
      <w:pPr>
        <w:pStyle w:val="FootnoteText"/>
        <w:rPr>
          <w:lang w:val="en-US"/>
        </w:rPr>
      </w:pPr>
      <w:r>
        <w:rPr>
          <w:rStyle w:val="FootnoteReference"/>
        </w:rPr>
        <w:footnoteRef/>
      </w:r>
      <w:r w:rsidRPr="00413167">
        <w:rPr>
          <w:lang w:val="en-US"/>
        </w:rPr>
        <w:t xml:space="preserve"> Burundi, Colombia, </w:t>
      </w:r>
      <w:bookmarkStart w:id="0" w:name="_Hlk9258466"/>
      <w:r>
        <w:rPr>
          <w:lang w:val="en-US"/>
        </w:rPr>
        <w:t>the Democratic Republic of the Congo</w:t>
      </w:r>
      <w:bookmarkEnd w:id="0"/>
      <w:r w:rsidRPr="00413167">
        <w:rPr>
          <w:lang w:val="en-US"/>
        </w:rPr>
        <w:t xml:space="preserve">, Iraq, Jordan, </w:t>
      </w:r>
      <w:r w:rsidR="00984E54">
        <w:rPr>
          <w:lang w:val="en-US"/>
        </w:rPr>
        <w:t xml:space="preserve">Palestine, </w:t>
      </w:r>
      <w:r w:rsidRPr="00413167">
        <w:rPr>
          <w:lang w:val="en-US"/>
        </w:rPr>
        <w:t>Mali</w:t>
      </w:r>
      <w:r w:rsidR="00984E54">
        <w:rPr>
          <w:lang w:val="en-US"/>
        </w:rPr>
        <w:t>, Uganda, Liberia, Malawi, Nigeria</w:t>
      </w:r>
      <w:r w:rsidRPr="00413167">
        <w:rPr>
          <w:lang w:val="en-US"/>
        </w:rPr>
        <w:t xml:space="preserve"> and the Pacific region (Fiji, Palau, Samoa, Solomon Islands and </w:t>
      </w:r>
      <w:r>
        <w:rPr>
          <w:lang w:val="en-US"/>
        </w:rPr>
        <w:t>Vanuatu)</w:t>
      </w:r>
    </w:p>
  </w:footnote>
  <w:footnote w:id="3">
    <w:p w14:paraId="10725B0B" w14:textId="77777777" w:rsidR="00AD5F3E" w:rsidRPr="005D73EC" w:rsidRDefault="00AD5F3E" w:rsidP="00304346">
      <w:pPr>
        <w:pStyle w:val="FootnoteText"/>
        <w:rPr>
          <w:i/>
          <w:lang w:val="en-US"/>
        </w:rPr>
      </w:pPr>
      <w:r w:rsidRPr="00E31E94">
        <w:rPr>
          <w:rStyle w:val="FootnoteReference"/>
          <w:sz w:val="18"/>
          <w:szCs w:val="18"/>
        </w:rPr>
        <w:footnoteRef/>
      </w:r>
      <w:r w:rsidRPr="00E31E94">
        <w:rPr>
          <w:sz w:val="18"/>
          <w:szCs w:val="18"/>
        </w:rPr>
        <w:t xml:space="preserve"> </w:t>
      </w:r>
      <w:r>
        <w:rPr>
          <w:sz w:val="18"/>
          <w:szCs w:val="18"/>
        </w:rPr>
        <w:t>Read more about the Spotlight Initiative at</w:t>
      </w:r>
      <w:r w:rsidRPr="00E31E94">
        <w:rPr>
          <w:sz w:val="18"/>
          <w:szCs w:val="18"/>
        </w:rPr>
        <w:t xml:space="preserve"> </w:t>
      </w:r>
      <w:hyperlink r:id="rId1" w:history="1">
        <w:r w:rsidRPr="005D73EC">
          <w:rPr>
            <w:rStyle w:val="Hyperlink"/>
            <w:sz w:val="18"/>
            <w:szCs w:val="18"/>
          </w:rPr>
          <w:t>http://www.un.org/en/spotlight-initiative/index.shtml</w:t>
        </w:r>
      </w:hyperlink>
      <w:r>
        <w:rPr>
          <w:rFonts w:eastAsia="Arial Unicode MS"/>
          <w:i/>
          <w:sz w:val="18"/>
          <w:szCs w:val="18"/>
        </w:rPr>
        <w:t>.</w:t>
      </w:r>
    </w:p>
  </w:footnote>
  <w:footnote w:id="4">
    <w:p w14:paraId="5FAFDFE7" w14:textId="6E14502C" w:rsidR="00A132A6" w:rsidRPr="00A132A6" w:rsidRDefault="00A132A6">
      <w:pPr>
        <w:pStyle w:val="FootnoteText"/>
        <w:rPr>
          <w:lang w:val="fr-FR"/>
        </w:rPr>
      </w:pPr>
      <w:r>
        <w:rPr>
          <w:rStyle w:val="FootnoteReference"/>
        </w:rPr>
        <w:footnoteRef/>
      </w:r>
      <w:r>
        <w:t xml:space="preserve"> </w:t>
      </w:r>
      <w:r w:rsidRPr="00A132A6">
        <w:t>https://asiapacific.unwomen.org/en/digital-library/publications/2020/04/covid-19-and-ending-violence-against-women-and-girls</w:t>
      </w:r>
    </w:p>
  </w:footnote>
  <w:footnote w:id="5">
    <w:p w14:paraId="242A5742" w14:textId="77777777" w:rsidR="00EC4504" w:rsidRPr="003617AC" w:rsidRDefault="00EC4504" w:rsidP="00EC4504">
      <w:pPr>
        <w:pStyle w:val="FootnoteText"/>
        <w:rPr>
          <w:lang w:val="en-US"/>
        </w:rPr>
      </w:pPr>
      <w:r>
        <w:rPr>
          <w:rStyle w:val="FootnoteReference"/>
        </w:rPr>
        <w:footnoteRef/>
      </w:r>
      <w:r w:rsidRPr="003617AC">
        <w:rPr>
          <w:lang w:val="en-US"/>
        </w:rPr>
        <w:t xml:space="preserve"> https://gbvaor.net/sites/default/files/2020-03/frbriefing%20coronavirusv1117032020.pdf</w:t>
      </w:r>
    </w:p>
  </w:footnote>
  <w:footnote w:id="6">
    <w:p w14:paraId="0762445D" w14:textId="77777777" w:rsidR="00EC4504" w:rsidRPr="00B05F99" w:rsidRDefault="00EC4504" w:rsidP="00EC4504">
      <w:pPr>
        <w:pStyle w:val="FootnoteText"/>
        <w:rPr>
          <w:lang w:val="fr-FR"/>
        </w:rPr>
      </w:pPr>
      <w:r>
        <w:rPr>
          <w:rStyle w:val="FootnoteReference"/>
        </w:rPr>
        <w:footnoteRef/>
      </w:r>
      <w:r w:rsidRPr="006B6CAE">
        <w:rPr>
          <w:lang w:val="fr-FR"/>
        </w:rPr>
        <w:t xml:space="preserve"> </w:t>
      </w:r>
      <w:proofErr w:type="gramStart"/>
      <w:r w:rsidRPr="00B05F99">
        <w:rPr>
          <w:rFonts w:asciiTheme="minorHAnsi" w:eastAsiaTheme="minorHAnsi" w:hAnsiTheme="minorHAnsi" w:cstheme="minorBidi"/>
          <w:color w:val="000000" w:themeColor="text1"/>
          <w:sz w:val="22"/>
          <w:szCs w:val="22"/>
          <w:lang w:val="fr-FR" w:eastAsia="en-US"/>
        </w:rPr>
        <w:t>h</w:t>
      </w:r>
      <w:r w:rsidRPr="00AF0A78">
        <w:rPr>
          <w:rFonts w:asciiTheme="minorHAnsi" w:eastAsiaTheme="minorHAnsi" w:hAnsiTheme="minorHAnsi" w:cstheme="minorBidi"/>
          <w:color w:val="000000" w:themeColor="text1"/>
          <w:lang w:val="fr-FR" w:eastAsia="en-US"/>
        </w:rPr>
        <w:t>ttps://www.unwomen.org/fr/news/stories/2020/3/statement-ed-phumzile-covid-19-women-front-and-centre;</w:t>
      </w:r>
      <w:proofErr w:type="gramEnd"/>
      <w:r w:rsidRPr="00AF0A78">
        <w:rPr>
          <w:rFonts w:asciiTheme="minorHAnsi" w:eastAsiaTheme="minorHAnsi" w:hAnsiTheme="minorHAnsi" w:cstheme="minorBidi"/>
          <w:color w:val="000000" w:themeColor="text1"/>
          <w:lang w:val="fr-FR" w:eastAsia="en-US"/>
        </w:rPr>
        <w:t xml:space="preserve"> </w:t>
      </w:r>
      <w:hyperlink r:id="rId2" w:history="1">
        <w:r w:rsidRPr="00AF0A78">
          <w:rPr>
            <w:rFonts w:asciiTheme="minorHAnsi" w:eastAsiaTheme="minorHAnsi" w:hAnsiTheme="minorHAnsi" w:cstheme="minorBidi"/>
            <w:color w:val="000000" w:themeColor="text1"/>
            <w:lang w:val="fr-FR" w:eastAsia="en-US"/>
          </w:rPr>
          <w:t>https://www.unwomen.org/fr/news/stories/2020/3/news-women-and-covid-19-governments-actions-by-ded-bhatia</w:t>
        </w:r>
      </w:hyperlink>
    </w:p>
  </w:footnote>
  <w:footnote w:id="7">
    <w:p w14:paraId="4B64A5BE" w14:textId="77777777" w:rsidR="001C6931" w:rsidRPr="000B622A" w:rsidRDefault="001C6931" w:rsidP="001C6931">
      <w:pPr>
        <w:pStyle w:val="FootnoteText"/>
        <w:rPr>
          <w:lang w:val="en-US"/>
        </w:rPr>
      </w:pPr>
      <w:r w:rsidRPr="000B622A">
        <w:rPr>
          <w:rStyle w:val="FootnoteReference"/>
          <w:sz w:val="18"/>
          <w:szCs w:val="18"/>
        </w:rPr>
        <w:footnoteRef/>
      </w:r>
      <w:r w:rsidRPr="000B622A">
        <w:rPr>
          <w:sz w:val="18"/>
          <w:szCs w:val="18"/>
        </w:rPr>
        <w:t xml:space="preserve"> </w:t>
      </w:r>
      <w:r w:rsidRPr="000B622A">
        <w:rPr>
          <w:sz w:val="18"/>
          <w:szCs w:val="18"/>
          <w:lang w:val="en-US"/>
        </w:rPr>
        <w:t xml:space="preserve">See </w:t>
      </w:r>
      <w:hyperlink r:id="rId3" w:history="1">
        <w:r w:rsidRPr="000B622A">
          <w:rPr>
            <w:rStyle w:val="Hyperlink"/>
            <w:sz w:val="18"/>
            <w:szCs w:val="18"/>
          </w:rPr>
          <w:t>https://wphfund.org/</w:t>
        </w:r>
      </w:hyperlink>
    </w:p>
  </w:footnote>
  <w:footnote w:id="8">
    <w:p w14:paraId="66AC24A0" w14:textId="203F9E1F" w:rsidR="00AF6105" w:rsidRPr="004B6294" w:rsidRDefault="00AF6105">
      <w:pPr>
        <w:pStyle w:val="FootnoteText"/>
        <w:rPr>
          <w:lang w:val="en-CA"/>
        </w:rPr>
      </w:pPr>
      <w:r w:rsidRPr="004B6294">
        <w:rPr>
          <w:rStyle w:val="FootnoteReference"/>
          <w:lang w:val="en-CA"/>
        </w:rPr>
        <w:footnoteRef/>
      </w:r>
      <w:r w:rsidRPr="004B6294">
        <w:rPr>
          <w:lang w:val="en-CA"/>
        </w:rPr>
        <w:t xml:space="preserve"> Only if registered at the national level.</w:t>
      </w:r>
    </w:p>
  </w:footnote>
  <w:footnote w:id="9">
    <w:p w14:paraId="2A61B7F7" w14:textId="240DD7D9" w:rsidR="007B5C4A" w:rsidRPr="00A433B6" w:rsidRDefault="007B5C4A">
      <w:pPr>
        <w:pStyle w:val="FootnoteText"/>
        <w:rPr>
          <w:lang w:val="en-US"/>
        </w:rPr>
      </w:pPr>
      <w:r>
        <w:rPr>
          <w:rStyle w:val="FootnoteReference"/>
        </w:rPr>
        <w:footnoteRef/>
      </w:r>
      <w:r>
        <w:t xml:space="preserve"> </w:t>
      </w:r>
      <w:r>
        <w:rPr>
          <w:lang w:val="en-US"/>
        </w:rPr>
        <w:t>Activities must be clearly listed in Annex A: Results framework for each output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625"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7"/>
      <w:gridCol w:w="4558"/>
    </w:tblGrid>
    <w:tr w:rsidR="004B6294" w14:paraId="393BBCE6" w14:textId="77777777" w:rsidTr="00276AD6">
      <w:tc>
        <w:tcPr>
          <w:tcW w:w="5067" w:type="dxa"/>
          <w:vAlign w:val="center"/>
        </w:tcPr>
        <w:p w14:paraId="0027F39B" w14:textId="77777777" w:rsidR="004B6294" w:rsidRDefault="004B6294" w:rsidP="004B6294">
          <w:pPr>
            <w:ind w:right="-360" w:hanging="111"/>
            <w:rPr>
              <w:b/>
              <w:sz w:val="28"/>
              <w:szCs w:val="28"/>
            </w:rPr>
          </w:pPr>
          <w:r>
            <w:rPr>
              <w:noProof/>
              <w:lang w:val="en-GB" w:eastAsia="en-GB"/>
            </w:rPr>
            <w:drawing>
              <wp:inline distT="0" distB="0" distL="0" distR="0" wp14:anchorId="43CA8DF1" wp14:editId="4CB4200E">
                <wp:extent cx="3151164" cy="824230"/>
                <wp:effectExtent l="0" t="0" r="0" b="0"/>
                <wp:docPr id="23" name="Picture 2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 cstate="print">
                          <a:extLst>
                            <a:ext uri="{28A0092B-C50C-407E-A947-70E740481C1C}">
                              <a14:useLocalDpi xmlns:a14="http://schemas.microsoft.com/office/drawing/2010/main" val="0"/>
                            </a:ext>
                          </a:extLst>
                        </a:blip>
                        <a:srcRect t="7130" r="2959" b="-1"/>
                        <a:stretch/>
                      </pic:blipFill>
                      <pic:spPr bwMode="auto">
                        <a:xfrm>
                          <a:off x="0" y="0"/>
                          <a:ext cx="3151164" cy="82423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58" w:type="dxa"/>
          <w:vAlign w:val="center"/>
        </w:tcPr>
        <w:p w14:paraId="17B94293" w14:textId="77777777" w:rsidR="004B6294" w:rsidRDefault="004B6294" w:rsidP="004B6294">
          <w:pPr>
            <w:ind w:right="-193"/>
            <w:jc w:val="center"/>
            <w:rPr>
              <w:b/>
              <w:sz w:val="28"/>
              <w:szCs w:val="28"/>
            </w:rPr>
          </w:pPr>
          <w:r>
            <w:rPr>
              <w:noProof/>
              <w:lang w:val="en-GB" w:eastAsia="en-GB"/>
            </w:rPr>
            <w:drawing>
              <wp:anchor distT="0" distB="0" distL="114300" distR="114300" simplePos="0" relativeHeight="251659264" behindDoc="1" locked="0" layoutInCell="1" allowOverlap="1" wp14:anchorId="353E9A32" wp14:editId="3DAE333A">
                <wp:simplePos x="0" y="0"/>
                <wp:positionH relativeFrom="column">
                  <wp:posOffset>98425</wp:posOffset>
                </wp:positionH>
                <wp:positionV relativeFrom="paragraph">
                  <wp:posOffset>114935</wp:posOffset>
                </wp:positionV>
                <wp:extent cx="2688590" cy="59690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tc>
    </w:tr>
  </w:tbl>
  <w:p w14:paraId="7E3CDE45" w14:textId="77777777" w:rsidR="004B6294" w:rsidRDefault="004B6294" w:rsidP="007B12AB">
    <w:pPr>
      <w:pStyle w:val="Header"/>
      <w:jc w:val="center"/>
    </w:pPr>
  </w:p>
  <w:p w14:paraId="006DF52C" w14:textId="77777777" w:rsidR="00401BFE" w:rsidRDefault="00401BFE" w:rsidP="007B12AB">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A0EF7"/>
    <w:multiLevelType w:val="hybridMultilevel"/>
    <w:tmpl w:val="F1282C3A"/>
    <w:lvl w:ilvl="0" w:tplc="F71EC13E">
      <w:start w:val="1"/>
      <w:numFmt w:val="bullet"/>
      <w:lvlText w:val=""/>
      <w:lvlJc w:val="left"/>
      <w:pPr>
        <w:tabs>
          <w:tab w:val="num" w:pos="1080"/>
        </w:tabs>
        <w:ind w:left="1080" w:hanging="360"/>
      </w:pPr>
      <w:rPr>
        <w:rFonts w:ascii="Symbol" w:hAnsi="Symbol" w:hint="default"/>
        <w:sz w:val="22"/>
        <w:szCs w:val="16"/>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
    <w:nsid w:val="01E977F5"/>
    <w:multiLevelType w:val="hybridMultilevel"/>
    <w:tmpl w:val="70C471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4E280A"/>
    <w:multiLevelType w:val="hybridMultilevel"/>
    <w:tmpl w:val="A2B0D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E110A0"/>
    <w:multiLevelType w:val="hybridMultilevel"/>
    <w:tmpl w:val="D5BAF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6035AD"/>
    <w:multiLevelType w:val="hybridMultilevel"/>
    <w:tmpl w:val="E452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729E8"/>
    <w:multiLevelType w:val="hybridMultilevel"/>
    <w:tmpl w:val="ACD288AA"/>
    <w:styleLink w:val="Style1import"/>
    <w:lvl w:ilvl="0" w:tplc="57FA6B36">
      <w:start w:val="1"/>
      <w:numFmt w:val="upperRoman"/>
      <w:lvlText w:val="%1."/>
      <w:lvlJc w:val="left"/>
      <w:pPr>
        <w:ind w:left="720" w:hanging="7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58DC6CE8">
      <w:start w:val="1"/>
      <w:numFmt w:val="lowerLetter"/>
      <w:lvlText w:val="%2."/>
      <w:lvlJc w:val="left"/>
      <w:pPr>
        <w:tabs>
          <w:tab w:val="left" w:pos="720"/>
        </w:tabs>
        <w:ind w:left="1440" w:hanging="7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7B06F0BA">
      <w:start w:val="1"/>
      <w:numFmt w:val="lowerRoman"/>
      <w:lvlText w:val="%3."/>
      <w:lvlJc w:val="left"/>
      <w:pPr>
        <w:tabs>
          <w:tab w:val="left" w:pos="720"/>
        </w:tabs>
        <w:ind w:left="2160" w:hanging="65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C63693FE">
      <w:start w:val="1"/>
      <w:numFmt w:val="decimal"/>
      <w:lvlText w:val="%4."/>
      <w:lvlJc w:val="left"/>
      <w:pPr>
        <w:tabs>
          <w:tab w:val="left" w:pos="720"/>
        </w:tabs>
        <w:ind w:left="2880" w:hanging="7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FFF28EE0">
      <w:start w:val="1"/>
      <w:numFmt w:val="lowerLetter"/>
      <w:lvlText w:val="%5."/>
      <w:lvlJc w:val="left"/>
      <w:pPr>
        <w:tabs>
          <w:tab w:val="left" w:pos="720"/>
        </w:tabs>
        <w:ind w:left="3600" w:hanging="7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C77EB526">
      <w:start w:val="1"/>
      <w:numFmt w:val="lowerRoman"/>
      <w:lvlText w:val="%6."/>
      <w:lvlJc w:val="left"/>
      <w:pPr>
        <w:tabs>
          <w:tab w:val="left" w:pos="720"/>
        </w:tabs>
        <w:ind w:left="4320" w:hanging="65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F60CB0B0">
      <w:start w:val="1"/>
      <w:numFmt w:val="decimal"/>
      <w:lvlText w:val="%7."/>
      <w:lvlJc w:val="left"/>
      <w:pPr>
        <w:tabs>
          <w:tab w:val="left" w:pos="720"/>
        </w:tabs>
        <w:ind w:left="5040" w:hanging="7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D8EA0270">
      <w:start w:val="1"/>
      <w:numFmt w:val="lowerLetter"/>
      <w:lvlText w:val="%8."/>
      <w:lvlJc w:val="left"/>
      <w:pPr>
        <w:tabs>
          <w:tab w:val="left" w:pos="720"/>
        </w:tabs>
        <w:ind w:left="5760" w:hanging="7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CB30A8B6">
      <w:start w:val="1"/>
      <w:numFmt w:val="lowerRoman"/>
      <w:lvlText w:val="%9."/>
      <w:lvlJc w:val="left"/>
      <w:pPr>
        <w:tabs>
          <w:tab w:val="left" w:pos="720"/>
        </w:tabs>
        <w:ind w:left="6480" w:hanging="65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16D46719"/>
    <w:multiLevelType w:val="hybridMultilevel"/>
    <w:tmpl w:val="89E223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9276F9"/>
    <w:multiLevelType w:val="hybridMultilevel"/>
    <w:tmpl w:val="01A43FD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20FF02E3"/>
    <w:multiLevelType w:val="hybridMultilevel"/>
    <w:tmpl w:val="F4CE1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7B03DF"/>
    <w:multiLevelType w:val="hybridMultilevel"/>
    <w:tmpl w:val="6F548B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4440EA2"/>
    <w:multiLevelType w:val="hybridMultilevel"/>
    <w:tmpl w:val="EA10119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2539317C"/>
    <w:multiLevelType w:val="hybridMultilevel"/>
    <w:tmpl w:val="443C0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1C4B77"/>
    <w:multiLevelType w:val="hybridMultilevel"/>
    <w:tmpl w:val="557CF5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861435B"/>
    <w:multiLevelType w:val="hybridMultilevel"/>
    <w:tmpl w:val="5308C51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F82267"/>
    <w:multiLevelType w:val="hybridMultilevel"/>
    <w:tmpl w:val="DE90D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2D235B94"/>
    <w:multiLevelType w:val="hybridMultilevel"/>
    <w:tmpl w:val="E9F88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F23AF1"/>
    <w:multiLevelType w:val="hybridMultilevel"/>
    <w:tmpl w:val="4CB88D50"/>
    <w:lvl w:ilvl="0" w:tplc="69426C3A">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10C5243"/>
    <w:multiLevelType w:val="hybridMultilevel"/>
    <w:tmpl w:val="3822DC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9A30F0"/>
    <w:multiLevelType w:val="hybridMultilevel"/>
    <w:tmpl w:val="4E3476D0"/>
    <w:lvl w:ilvl="0" w:tplc="04090001">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9">
    <w:nsid w:val="3748006B"/>
    <w:multiLevelType w:val="hybridMultilevel"/>
    <w:tmpl w:val="6382EF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7D11AF1"/>
    <w:multiLevelType w:val="hybridMultilevel"/>
    <w:tmpl w:val="7CA685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5E7909"/>
    <w:multiLevelType w:val="hybridMultilevel"/>
    <w:tmpl w:val="41B4FB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B183738"/>
    <w:multiLevelType w:val="hybridMultilevel"/>
    <w:tmpl w:val="5EC65FBA"/>
    <w:lvl w:ilvl="0" w:tplc="04090001">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3">
    <w:nsid w:val="46877DB6"/>
    <w:multiLevelType w:val="hybridMultilevel"/>
    <w:tmpl w:val="E4260F6C"/>
    <w:lvl w:ilvl="0" w:tplc="1108DEB6">
      <w:start w:val="1"/>
      <w:numFmt w:val="decimal"/>
      <w:lvlText w:val="%1)"/>
      <w:lvlJc w:val="left"/>
      <w:pPr>
        <w:ind w:left="720" w:hanging="360"/>
      </w:pPr>
      <w:rPr>
        <w:rFonts w:hint="default"/>
        <w:b/>
      </w:rPr>
    </w:lvl>
    <w:lvl w:ilvl="1" w:tplc="9B52462C">
      <w:numFmt w:val="bullet"/>
      <w:lvlText w:val="•"/>
      <w:lvlJc w:val="left"/>
      <w:pPr>
        <w:ind w:left="1755" w:hanging="675"/>
      </w:pPr>
      <w:rPr>
        <w:rFonts w:ascii="Calibri" w:eastAsiaTheme="minorHAnsi" w:hAnsi="Calibr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9F1AF9"/>
    <w:multiLevelType w:val="hybridMultilevel"/>
    <w:tmpl w:val="84507992"/>
    <w:lvl w:ilvl="0" w:tplc="8800C7C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E313DF"/>
    <w:multiLevelType w:val="hybridMultilevel"/>
    <w:tmpl w:val="131455AC"/>
    <w:lvl w:ilvl="0" w:tplc="D3C240B8">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4D090D"/>
    <w:multiLevelType w:val="hybridMultilevel"/>
    <w:tmpl w:val="3822DC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B10B9F"/>
    <w:multiLevelType w:val="hybridMultilevel"/>
    <w:tmpl w:val="032AD34E"/>
    <w:lvl w:ilvl="0" w:tplc="04090001">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8">
    <w:nsid w:val="5A204CB4"/>
    <w:multiLevelType w:val="hybridMultilevel"/>
    <w:tmpl w:val="AD38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402400"/>
    <w:multiLevelType w:val="hybridMultilevel"/>
    <w:tmpl w:val="210076F0"/>
    <w:lvl w:ilvl="0" w:tplc="D3C240B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547FD5"/>
    <w:multiLevelType w:val="hybridMultilevel"/>
    <w:tmpl w:val="D86A1B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F11649F"/>
    <w:multiLevelType w:val="hybridMultilevel"/>
    <w:tmpl w:val="EE62C328"/>
    <w:lvl w:ilvl="0" w:tplc="672205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F440744"/>
    <w:multiLevelType w:val="hybridMultilevel"/>
    <w:tmpl w:val="CE901504"/>
    <w:lvl w:ilvl="0" w:tplc="04090001">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3">
    <w:nsid w:val="5F6E3C99"/>
    <w:multiLevelType w:val="hybridMultilevel"/>
    <w:tmpl w:val="0F161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1DF7463"/>
    <w:multiLevelType w:val="hybridMultilevel"/>
    <w:tmpl w:val="7D3E265A"/>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7E76647"/>
    <w:multiLevelType w:val="hybridMultilevel"/>
    <w:tmpl w:val="0442C364"/>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9D7D5B"/>
    <w:multiLevelType w:val="hybridMultilevel"/>
    <w:tmpl w:val="D458DAA8"/>
    <w:lvl w:ilvl="0" w:tplc="1108DEB6">
      <w:start w:val="1"/>
      <w:numFmt w:val="decimal"/>
      <w:lvlText w:val="%1)"/>
      <w:lvlJc w:val="left"/>
      <w:pPr>
        <w:ind w:left="360" w:hanging="360"/>
      </w:pPr>
      <w:rPr>
        <w:rFonts w:hint="default"/>
        <w:b/>
      </w:rPr>
    </w:lvl>
    <w:lvl w:ilvl="1" w:tplc="04090009">
      <w:start w:val="1"/>
      <w:numFmt w:val="bullet"/>
      <w:lvlText w:val=""/>
      <w:lvlJc w:val="left"/>
      <w:pPr>
        <w:ind w:left="1395" w:hanging="675"/>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A935A3F"/>
    <w:multiLevelType w:val="hybridMultilevel"/>
    <w:tmpl w:val="D57A2F4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8">
    <w:nsid w:val="75E369A9"/>
    <w:multiLevelType w:val="hybridMultilevel"/>
    <w:tmpl w:val="ACD288AA"/>
    <w:numStyleLink w:val="Style1import"/>
  </w:abstractNum>
  <w:abstractNum w:abstractNumId="39">
    <w:nsid w:val="774F563F"/>
    <w:multiLevelType w:val="hybridMultilevel"/>
    <w:tmpl w:val="037E3B3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7B24880"/>
    <w:multiLevelType w:val="hybridMultilevel"/>
    <w:tmpl w:val="0B8C7AF6"/>
    <w:lvl w:ilvl="0" w:tplc="E55EF99C">
      <w:start w:val="2"/>
      <w:numFmt w:val="bullet"/>
      <w:lvlText w:val=""/>
      <w:lvlJc w:val="left"/>
      <w:pPr>
        <w:tabs>
          <w:tab w:val="num" w:pos="360"/>
        </w:tabs>
        <w:ind w:left="360" w:hanging="360"/>
      </w:pPr>
      <w:rPr>
        <w:rFonts w:ascii="Symbol" w:eastAsia="Times New Roman" w:hAnsi="Symbol" w:cs="Times New Roman" w:hint="default"/>
      </w:rPr>
    </w:lvl>
    <w:lvl w:ilvl="1" w:tplc="4B16E2E4">
      <w:start w:val="4"/>
      <w:numFmt w:val="bullet"/>
      <w:lvlText w:val="-"/>
      <w:lvlJc w:val="left"/>
      <w:pPr>
        <w:tabs>
          <w:tab w:val="num" w:pos="1080"/>
        </w:tabs>
        <w:ind w:left="1080" w:hanging="360"/>
      </w:pPr>
      <w:rPr>
        <w:rFonts w:ascii="Times New Roman" w:eastAsia="Times New Roman" w:hAnsi="Times New Roman"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1">
    <w:nsid w:val="77F96DBD"/>
    <w:multiLevelType w:val="hybridMultilevel"/>
    <w:tmpl w:val="580663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AE3357F"/>
    <w:multiLevelType w:val="hybridMultilevel"/>
    <w:tmpl w:val="BB122A1A"/>
    <w:lvl w:ilvl="0" w:tplc="878228C0">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7D5735B4"/>
    <w:multiLevelType w:val="hybridMultilevel"/>
    <w:tmpl w:val="3822DC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BE0AED"/>
    <w:multiLevelType w:val="hybridMultilevel"/>
    <w:tmpl w:val="13F89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9"/>
  </w:num>
  <w:num w:numId="2">
    <w:abstractNumId w:val="6"/>
  </w:num>
  <w:num w:numId="3">
    <w:abstractNumId w:val="22"/>
  </w:num>
  <w:num w:numId="4">
    <w:abstractNumId w:val="32"/>
  </w:num>
  <w:num w:numId="5">
    <w:abstractNumId w:val="27"/>
  </w:num>
  <w:num w:numId="6">
    <w:abstractNumId w:val="18"/>
  </w:num>
  <w:num w:numId="7">
    <w:abstractNumId w:val="44"/>
  </w:num>
  <w:num w:numId="8">
    <w:abstractNumId w:val="42"/>
  </w:num>
  <w:num w:numId="9">
    <w:abstractNumId w:val="11"/>
  </w:num>
  <w:num w:numId="10">
    <w:abstractNumId w:val="26"/>
  </w:num>
  <w:num w:numId="11">
    <w:abstractNumId w:val="43"/>
  </w:num>
  <w:num w:numId="12">
    <w:abstractNumId w:val="34"/>
  </w:num>
  <w:num w:numId="13">
    <w:abstractNumId w:val="17"/>
  </w:num>
  <w:num w:numId="14">
    <w:abstractNumId w:val="8"/>
  </w:num>
  <w:num w:numId="15">
    <w:abstractNumId w:val="14"/>
  </w:num>
  <w:num w:numId="16">
    <w:abstractNumId w:val="23"/>
  </w:num>
  <w:num w:numId="17">
    <w:abstractNumId w:val="35"/>
  </w:num>
  <w:num w:numId="18">
    <w:abstractNumId w:val="31"/>
  </w:num>
  <w:num w:numId="19">
    <w:abstractNumId w:val="24"/>
  </w:num>
  <w:num w:numId="20">
    <w:abstractNumId w:val="13"/>
  </w:num>
  <w:num w:numId="21">
    <w:abstractNumId w:val="3"/>
  </w:num>
  <w:num w:numId="22">
    <w:abstractNumId w:val="2"/>
  </w:num>
  <w:num w:numId="23">
    <w:abstractNumId w:val="33"/>
  </w:num>
  <w:num w:numId="24">
    <w:abstractNumId w:val="28"/>
  </w:num>
  <w:num w:numId="25">
    <w:abstractNumId w:val="36"/>
  </w:num>
  <w:num w:numId="26">
    <w:abstractNumId w:val="1"/>
  </w:num>
  <w:num w:numId="27">
    <w:abstractNumId w:val="19"/>
  </w:num>
  <w:num w:numId="28">
    <w:abstractNumId w:val="37"/>
  </w:num>
  <w:num w:numId="29">
    <w:abstractNumId w:val="21"/>
  </w:num>
  <w:num w:numId="30">
    <w:abstractNumId w:val="20"/>
  </w:num>
  <w:num w:numId="31">
    <w:abstractNumId w:val="4"/>
  </w:num>
  <w:num w:numId="32">
    <w:abstractNumId w:val="15"/>
  </w:num>
  <w:num w:numId="33">
    <w:abstractNumId w:val="40"/>
  </w:num>
  <w:num w:numId="34">
    <w:abstractNumId w:val="12"/>
  </w:num>
  <w:num w:numId="35">
    <w:abstractNumId w:val="10"/>
  </w:num>
  <w:num w:numId="36">
    <w:abstractNumId w:val="16"/>
  </w:num>
  <w:num w:numId="37">
    <w:abstractNumId w:val="29"/>
  </w:num>
  <w:num w:numId="38">
    <w:abstractNumId w:val="25"/>
  </w:num>
  <w:num w:numId="39">
    <w:abstractNumId w:val="0"/>
  </w:num>
  <w:num w:numId="40">
    <w:abstractNumId w:val="7"/>
  </w:num>
  <w:num w:numId="41">
    <w:abstractNumId w:val="5"/>
  </w:num>
  <w:num w:numId="42">
    <w:abstractNumId w:val="38"/>
    <w:lvlOverride w:ilvl="0">
      <w:startOverride w:val="9"/>
    </w:lvlOverride>
  </w:num>
  <w:num w:numId="43">
    <w:abstractNumId w:val="30"/>
  </w:num>
  <w:num w:numId="44">
    <w:abstractNumId w:val="41"/>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167"/>
    <w:rsid w:val="00001EB4"/>
    <w:rsid w:val="0000360C"/>
    <w:rsid w:val="00014229"/>
    <w:rsid w:val="00024CF3"/>
    <w:rsid w:val="000254F1"/>
    <w:rsid w:val="000402C8"/>
    <w:rsid w:val="00044B77"/>
    <w:rsid w:val="000517D7"/>
    <w:rsid w:val="00051B4D"/>
    <w:rsid w:val="00056291"/>
    <w:rsid w:val="00060A93"/>
    <w:rsid w:val="00063FB1"/>
    <w:rsid w:val="000667FD"/>
    <w:rsid w:val="00070C6D"/>
    <w:rsid w:val="00080C7C"/>
    <w:rsid w:val="00085BBF"/>
    <w:rsid w:val="000A21FF"/>
    <w:rsid w:val="000A6E8E"/>
    <w:rsid w:val="000B622A"/>
    <w:rsid w:val="000D50CC"/>
    <w:rsid w:val="000E0CCD"/>
    <w:rsid w:val="000E1C49"/>
    <w:rsid w:val="000F1B91"/>
    <w:rsid w:val="000F2BA5"/>
    <w:rsid w:val="000F4FC1"/>
    <w:rsid w:val="00103EBB"/>
    <w:rsid w:val="00104854"/>
    <w:rsid w:val="001122D3"/>
    <w:rsid w:val="001464D1"/>
    <w:rsid w:val="001514BB"/>
    <w:rsid w:val="00160699"/>
    <w:rsid w:val="001762A5"/>
    <w:rsid w:val="0019032E"/>
    <w:rsid w:val="001A4D69"/>
    <w:rsid w:val="001B175F"/>
    <w:rsid w:val="001B5D4E"/>
    <w:rsid w:val="001C300D"/>
    <w:rsid w:val="001C6931"/>
    <w:rsid w:val="001D1AD1"/>
    <w:rsid w:val="001E5AB3"/>
    <w:rsid w:val="001F0962"/>
    <w:rsid w:val="001F4C62"/>
    <w:rsid w:val="001F5A9B"/>
    <w:rsid w:val="00200890"/>
    <w:rsid w:val="00212CFB"/>
    <w:rsid w:val="00221B8B"/>
    <w:rsid w:val="00250FBC"/>
    <w:rsid w:val="00251B43"/>
    <w:rsid w:val="00254236"/>
    <w:rsid w:val="00265348"/>
    <w:rsid w:val="00271279"/>
    <w:rsid w:val="00277B56"/>
    <w:rsid w:val="00282876"/>
    <w:rsid w:val="0029551D"/>
    <w:rsid w:val="002C7A45"/>
    <w:rsid w:val="002D487A"/>
    <w:rsid w:val="002D7B9A"/>
    <w:rsid w:val="002D7DA2"/>
    <w:rsid w:val="002E7BEA"/>
    <w:rsid w:val="002F11E3"/>
    <w:rsid w:val="003020A1"/>
    <w:rsid w:val="00304346"/>
    <w:rsid w:val="00310BA2"/>
    <w:rsid w:val="00311BCA"/>
    <w:rsid w:val="0031554E"/>
    <w:rsid w:val="00321654"/>
    <w:rsid w:val="003217C0"/>
    <w:rsid w:val="003228F1"/>
    <w:rsid w:val="00331D9C"/>
    <w:rsid w:val="00332CC4"/>
    <w:rsid w:val="00336C21"/>
    <w:rsid w:val="00343EF4"/>
    <w:rsid w:val="00353EBC"/>
    <w:rsid w:val="003617AC"/>
    <w:rsid w:val="00362E28"/>
    <w:rsid w:val="00375B87"/>
    <w:rsid w:val="00382769"/>
    <w:rsid w:val="003842BF"/>
    <w:rsid w:val="003C08DF"/>
    <w:rsid w:val="003C430F"/>
    <w:rsid w:val="003E19A0"/>
    <w:rsid w:val="003E4501"/>
    <w:rsid w:val="003E4BC6"/>
    <w:rsid w:val="003E6816"/>
    <w:rsid w:val="003F73C0"/>
    <w:rsid w:val="00401BFE"/>
    <w:rsid w:val="00407309"/>
    <w:rsid w:val="00412E4A"/>
    <w:rsid w:val="00413167"/>
    <w:rsid w:val="00435017"/>
    <w:rsid w:val="00440521"/>
    <w:rsid w:val="00440FB0"/>
    <w:rsid w:val="00442577"/>
    <w:rsid w:val="004453EE"/>
    <w:rsid w:val="00453BBA"/>
    <w:rsid w:val="004579BF"/>
    <w:rsid w:val="00461935"/>
    <w:rsid w:val="0046551B"/>
    <w:rsid w:val="00490350"/>
    <w:rsid w:val="00495743"/>
    <w:rsid w:val="004A5C45"/>
    <w:rsid w:val="004B25B1"/>
    <w:rsid w:val="004B55D7"/>
    <w:rsid w:val="004B6294"/>
    <w:rsid w:val="004C21A0"/>
    <w:rsid w:val="004C7209"/>
    <w:rsid w:val="004C7B25"/>
    <w:rsid w:val="004D1133"/>
    <w:rsid w:val="004D2942"/>
    <w:rsid w:val="004D49C4"/>
    <w:rsid w:val="004E04AA"/>
    <w:rsid w:val="004E061B"/>
    <w:rsid w:val="004E2923"/>
    <w:rsid w:val="004E3162"/>
    <w:rsid w:val="004E7E36"/>
    <w:rsid w:val="004F3047"/>
    <w:rsid w:val="004F5F57"/>
    <w:rsid w:val="00514EC6"/>
    <w:rsid w:val="005201C1"/>
    <w:rsid w:val="00520F52"/>
    <w:rsid w:val="00522B8A"/>
    <w:rsid w:val="005234AE"/>
    <w:rsid w:val="005343E1"/>
    <w:rsid w:val="00536D6B"/>
    <w:rsid w:val="00537AEA"/>
    <w:rsid w:val="00544D98"/>
    <w:rsid w:val="00544EF6"/>
    <w:rsid w:val="0055170D"/>
    <w:rsid w:val="00557978"/>
    <w:rsid w:val="00562716"/>
    <w:rsid w:val="00562FA5"/>
    <w:rsid w:val="0056644A"/>
    <w:rsid w:val="005840E6"/>
    <w:rsid w:val="0058650E"/>
    <w:rsid w:val="00597DB7"/>
    <w:rsid w:val="005C2EF5"/>
    <w:rsid w:val="005C5634"/>
    <w:rsid w:val="005C57EA"/>
    <w:rsid w:val="005C6F04"/>
    <w:rsid w:val="005E1D51"/>
    <w:rsid w:val="005E7C3F"/>
    <w:rsid w:val="005F4740"/>
    <w:rsid w:val="00600F91"/>
    <w:rsid w:val="0060293F"/>
    <w:rsid w:val="00612147"/>
    <w:rsid w:val="006203E8"/>
    <w:rsid w:val="00660F7D"/>
    <w:rsid w:val="00670E30"/>
    <w:rsid w:val="006A1AF0"/>
    <w:rsid w:val="006A2EC8"/>
    <w:rsid w:val="006A319C"/>
    <w:rsid w:val="006B705B"/>
    <w:rsid w:val="006C007C"/>
    <w:rsid w:val="006C619A"/>
    <w:rsid w:val="006D0B4D"/>
    <w:rsid w:val="006E1031"/>
    <w:rsid w:val="006F5796"/>
    <w:rsid w:val="007026D4"/>
    <w:rsid w:val="00703A38"/>
    <w:rsid w:val="007250E0"/>
    <w:rsid w:val="007256D4"/>
    <w:rsid w:val="0074285D"/>
    <w:rsid w:val="007447A8"/>
    <w:rsid w:val="00774260"/>
    <w:rsid w:val="00783D7E"/>
    <w:rsid w:val="007900C5"/>
    <w:rsid w:val="00793223"/>
    <w:rsid w:val="007A0928"/>
    <w:rsid w:val="007A0E6E"/>
    <w:rsid w:val="007A7CAB"/>
    <w:rsid w:val="007B12AB"/>
    <w:rsid w:val="007B3D36"/>
    <w:rsid w:val="007B479F"/>
    <w:rsid w:val="007B5C4A"/>
    <w:rsid w:val="007B68A1"/>
    <w:rsid w:val="007C2AEB"/>
    <w:rsid w:val="007C3795"/>
    <w:rsid w:val="007C3A9C"/>
    <w:rsid w:val="007D28FE"/>
    <w:rsid w:val="007E0113"/>
    <w:rsid w:val="007E1F00"/>
    <w:rsid w:val="007E2780"/>
    <w:rsid w:val="007E648F"/>
    <w:rsid w:val="007E7927"/>
    <w:rsid w:val="007F259A"/>
    <w:rsid w:val="007F63B8"/>
    <w:rsid w:val="007F7598"/>
    <w:rsid w:val="007F75A2"/>
    <w:rsid w:val="00801B5F"/>
    <w:rsid w:val="00821B04"/>
    <w:rsid w:val="00833414"/>
    <w:rsid w:val="008640FE"/>
    <w:rsid w:val="00870A8A"/>
    <w:rsid w:val="008806A5"/>
    <w:rsid w:val="008908D4"/>
    <w:rsid w:val="00893209"/>
    <w:rsid w:val="00893FB9"/>
    <w:rsid w:val="008B69E0"/>
    <w:rsid w:val="008C0ACF"/>
    <w:rsid w:val="008C6EF0"/>
    <w:rsid w:val="008D015C"/>
    <w:rsid w:val="008D0FC5"/>
    <w:rsid w:val="008F1652"/>
    <w:rsid w:val="00903CF9"/>
    <w:rsid w:val="00913F60"/>
    <w:rsid w:val="00916381"/>
    <w:rsid w:val="00926943"/>
    <w:rsid w:val="00932001"/>
    <w:rsid w:val="00932A90"/>
    <w:rsid w:val="00933052"/>
    <w:rsid w:val="009342AE"/>
    <w:rsid w:val="00935884"/>
    <w:rsid w:val="009432E2"/>
    <w:rsid w:val="0095151B"/>
    <w:rsid w:val="00953170"/>
    <w:rsid w:val="00956F9D"/>
    <w:rsid w:val="00962DB9"/>
    <w:rsid w:val="00976304"/>
    <w:rsid w:val="009773C4"/>
    <w:rsid w:val="0097789C"/>
    <w:rsid w:val="00984E54"/>
    <w:rsid w:val="00993065"/>
    <w:rsid w:val="00995EF8"/>
    <w:rsid w:val="00996561"/>
    <w:rsid w:val="009972ED"/>
    <w:rsid w:val="009A4E1F"/>
    <w:rsid w:val="009B31B0"/>
    <w:rsid w:val="009B3B90"/>
    <w:rsid w:val="009B5054"/>
    <w:rsid w:val="009B57BC"/>
    <w:rsid w:val="009B7B3F"/>
    <w:rsid w:val="009C7D70"/>
    <w:rsid w:val="009D2A88"/>
    <w:rsid w:val="009D68B5"/>
    <w:rsid w:val="009E01B2"/>
    <w:rsid w:val="009E7424"/>
    <w:rsid w:val="009F27A5"/>
    <w:rsid w:val="00A03214"/>
    <w:rsid w:val="00A132A6"/>
    <w:rsid w:val="00A1590A"/>
    <w:rsid w:val="00A27D7D"/>
    <w:rsid w:val="00A3169E"/>
    <w:rsid w:val="00A33079"/>
    <w:rsid w:val="00A40466"/>
    <w:rsid w:val="00A42EA3"/>
    <w:rsid w:val="00A433B6"/>
    <w:rsid w:val="00A44029"/>
    <w:rsid w:val="00A538FA"/>
    <w:rsid w:val="00A60383"/>
    <w:rsid w:val="00A60D1C"/>
    <w:rsid w:val="00A61B4B"/>
    <w:rsid w:val="00A62215"/>
    <w:rsid w:val="00A71459"/>
    <w:rsid w:val="00A85F15"/>
    <w:rsid w:val="00A910CC"/>
    <w:rsid w:val="00A93D1D"/>
    <w:rsid w:val="00AA00AC"/>
    <w:rsid w:val="00AA63D2"/>
    <w:rsid w:val="00AB306C"/>
    <w:rsid w:val="00AB445E"/>
    <w:rsid w:val="00AC1D63"/>
    <w:rsid w:val="00AC3A3D"/>
    <w:rsid w:val="00AD3724"/>
    <w:rsid w:val="00AD5F3E"/>
    <w:rsid w:val="00AD7968"/>
    <w:rsid w:val="00AE3C64"/>
    <w:rsid w:val="00AE6613"/>
    <w:rsid w:val="00AF0A78"/>
    <w:rsid w:val="00AF6105"/>
    <w:rsid w:val="00B06253"/>
    <w:rsid w:val="00B07FD8"/>
    <w:rsid w:val="00B166A9"/>
    <w:rsid w:val="00B253A2"/>
    <w:rsid w:val="00B32F5A"/>
    <w:rsid w:val="00B34FA7"/>
    <w:rsid w:val="00B4062F"/>
    <w:rsid w:val="00B42827"/>
    <w:rsid w:val="00B461A1"/>
    <w:rsid w:val="00B516DD"/>
    <w:rsid w:val="00B526EA"/>
    <w:rsid w:val="00B528B3"/>
    <w:rsid w:val="00B61EB3"/>
    <w:rsid w:val="00B65C92"/>
    <w:rsid w:val="00B87059"/>
    <w:rsid w:val="00BA063E"/>
    <w:rsid w:val="00BA1553"/>
    <w:rsid w:val="00BC26D5"/>
    <w:rsid w:val="00BF4266"/>
    <w:rsid w:val="00C0158F"/>
    <w:rsid w:val="00C20F20"/>
    <w:rsid w:val="00C21310"/>
    <w:rsid w:val="00C213CF"/>
    <w:rsid w:val="00C24F28"/>
    <w:rsid w:val="00C36276"/>
    <w:rsid w:val="00C371CA"/>
    <w:rsid w:val="00C410A6"/>
    <w:rsid w:val="00C46A6F"/>
    <w:rsid w:val="00C46C30"/>
    <w:rsid w:val="00C541B3"/>
    <w:rsid w:val="00C543A4"/>
    <w:rsid w:val="00C6532E"/>
    <w:rsid w:val="00C72492"/>
    <w:rsid w:val="00C84DE3"/>
    <w:rsid w:val="00C87FD7"/>
    <w:rsid w:val="00C94B5C"/>
    <w:rsid w:val="00CA5E8D"/>
    <w:rsid w:val="00CB3455"/>
    <w:rsid w:val="00CC2A3A"/>
    <w:rsid w:val="00CE2174"/>
    <w:rsid w:val="00CE4BAA"/>
    <w:rsid w:val="00CF1802"/>
    <w:rsid w:val="00CF1D2B"/>
    <w:rsid w:val="00D16E99"/>
    <w:rsid w:val="00D22ACA"/>
    <w:rsid w:val="00D2581D"/>
    <w:rsid w:val="00D33BDF"/>
    <w:rsid w:val="00D41C1D"/>
    <w:rsid w:val="00D45C0F"/>
    <w:rsid w:val="00D5405A"/>
    <w:rsid w:val="00D54082"/>
    <w:rsid w:val="00D548F8"/>
    <w:rsid w:val="00D54B16"/>
    <w:rsid w:val="00D601B4"/>
    <w:rsid w:val="00D62FFC"/>
    <w:rsid w:val="00D70D84"/>
    <w:rsid w:val="00D71DE4"/>
    <w:rsid w:val="00D7239D"/>
    <w:rsid w:val="00D72D92"/>
    <w:rsid w:val="00D760E5"/>
    <w:rsid w:val="00D87594"/>
    <w:rsid w:val="00D91BA1"/>
    <w:rsid w:val="00D97A6D"/>
    <w:rsid w:val="00D97FD1"/>
    <w:rsid w:val="00DA0DA2"/>
    <w:rsid w:val="00DA6B7D"/>
    <w:rsid w:val="00DA6C8C"/>
    <w:rsid w:val="00DB2ABB"/>
    <w:rsid w:val="00DD0FE8"/>
    <w:rsid w:val="00DD73C9"/>
    <w:rsid w:val="00DF6CA8"/>
    <w:rsid w:val="00E1356D"/>
    <w:rsid w:val="00E22F7D"/>
    <w:rsid w:val="00E25936"/>
    <w:rsid w:val="00E309D1"/>
    <w:rsid w:val="00E33940"/>
    <w:rsid w:val="00E61932"/>
    <w:rsid w:val="00E6307C"/>
    <w:rsid w:val="00E6603B"/>
    <w:rsid w:val="00E73527"/>
    <w:rsid w:val="00E83BAD"/>
    <w:rsid w:val="00E87690"/>
    <w:rsid w:val="00EA3FDF"/>
    <w:rsid w:val="00EA60A1"/>
    <w:rsid w:val="00EA6741"/>
    <w:rsid w:val="00EB3C32"/>
    <w:rsid w:val="00EB4893"/>
    <w:rsid w:val="00EB6179"/>
    <w:rsid w:val="00EC33F5"/>
    <w:rsid w:val="00EC4504"/>
    <w:rsid w:val="00EC4961"/>
    <w:rsid w:val="00EE649D"/>
    <w:rsid w:val="00F00FC0"/>
    <w:rsid w:val="00F042F9"/>
    <w:rsid w:val="00F047B5"/>
    <w:rsid w:val="00F15041"/>
    <w:rsid w:val="00F16CF6"/>
    <w:rsid w:val="00F22669"/>
    <w:rsid w:val="00F30DEF"/>
    <w:rsid w:val="00F45F08"/>
    <w:rsid w:val="00F71611"/>
    <w:rsid w:val="00F723CA"/>
    <w:rsid w:val="00F827D2"/>
    <w:rsid w:val="00F95532"/>
    <w:rsid w:val="00F9601F"/>
    <w:rsid w:val="00FA3217"/>
    <w:rsid w:val="00FA35E6"/>
    <w:rsid w:val="00FB2DDA"/>
    <w:rsid w:val="00FC0321"/>
    <w:rsid w:val="00FE60E2"/>
    <w:rsid w:val="00FF0264"/>
    <w:rsid w:val="00FF296D"/>
    <w:rsid w:val="00FF41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9B4B8"/>
  <w15:chartTrackingRefBased/>
  <w15:docId w15:val="{35EBA7D4-5334-4162-94B3-DB0DDA997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131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References,WB List Paragraph,Dot pt,F5 List Paragraph,No Spacing1,List Paragraph Char Char Char,Indicator Text,Numbered Para 1,Bullet 1,Bullet Points,Bullit"/>
    <w:basedOn w:val="Normal"/>
    <w:link w:val="ListParagraphChar"/>
    <w:uiPriority w:val="34"/>
    <w:qFormat/>
    <w:rsid w:val="00413167"/>
    <w:pPr>
      <w:ind w:left="720"/>
      <w:contextualSpacing/>
    </w:pPr>
  </w:style>
  <w:style w:type="paragraph" w:styleId="FootnoteText">
    <w:name w:val="footnote text"/>
    <w:aliases w:val="ft,Footnote Text Char Char Char Char Char Char Char Char Char Char,Footnote Text Char Char Char Char Char Char Char Char Char Char Char Char,Footnote Text2,ft2,Footnote Text Char Char Char Char Char Char Char Char Char Char2,Car,f,fn"/>
    <w:basedOn w:val="Normal"/>
    <w:link w:val="FootnoteTextChar"/>
    <w:unhideWhenUsed/>
    <w:qFormat/>
    <w:rsid w:val="00413167"/>
    <w:pPr>
      <w:spacing w:after="0" w:line="240" w:lineRule="auto"/>
    </w:pPr>
    <w:rPr>
      <w:rFonts w:ascii="Calibri" w:eastAsia="MS Mincho" w:hAnsi="Calibri" w:cs="Times New Roman"/>
      <w:sz w:val="20"/>
      <w:szCs w:val="20"/>
      <w:lang w:val="en-GB" w:eastAsia="en-GB"/>
    </w:rPr>
  </w:style>
  <w:style w:type="character" w:customStyle="1" w:styleId="FootnoteTextChar">
    <w:name w:val="Footnote Text Char"/>
    <w:aliases w:val="ft Char,Footnote Text Char Char Char Char Char Char Char Char Char Char Char,Footnote Text Char Char Char Char Char Char Char Char Char Char Char Char Char,Footnote Text2 Char,ft2 Char,Car Char,f Char,fn Char"/>
    <w:basedOn w:val="DefaultParagraphFont"/>
    <w:link w:val="FootnoteText"/>
    <w:rsid w:val="00413167"/>
    <w:rPr>
      <w:rFonts w:ascii="Calibri" w:eastAsia="MS Mincho" w:hAnsi="Calibri" w:cs="Times New Roman"/>
      <w:sz w:val="20"/>
      <w:szCs w:val="20"/>
      <w:lang w:val="en-GB" w:eastAsia="en-GB"/>
    </w:rPr>
  </w:style>
  <w:style w:type="character" w:styleId="FootnoteReference">
    <w:name w:val="footnote reference"/>
    <w:aliases w:val="ftref,Footnote Reference Char Char Char,Carattere Char Carattere Carattere Char Carattere Char Carattere Char Char Char1 Char,Carattere Carattere Char Char Char Carattere Char,16 Poin,Char Char,BVI fnr,BVI fnr Car Car,BVI fnr Car"/>
    <w:link w:val="Char2"/>
    <w:uiPriority w:val="99"/>
    <w:unhideWhenUsed/>
    <w:qFormat/>
    <w:rsid w:val="00413167"/>
    <w:rPr>
      <w:vertAlign w:val="superscript"/>
      <w:lang w:val="en-GB" w:eastAsia="en-GB"/>
    </w:rPr>
  </w:style>
  <w:style w:type="paragraph" w:customStyle="1" w:styleId="Char2">
    <w:name w:val="Char2"/>
    <w:basedOn w:val="Normal"/>
    <w:link w:val="FootnoteReference"/>
    <w:rsid w:val="00413167"/>
    <w:pPr>
      <w:spacing w:line="240" w:lineRule="exact"/>
    </w:pPr>
    <w:rPr>
      <w:vertAlign w:val="superscript"/>
      <w:lang w:val="en-GB" w:eastAsia="en-GB"/>
    </w:rPr>
  </w:style>
  <w:style w:type="character" w:styleId="CommentReference">
    <w:name w:val="annotation reference"/>
    <w:basedOn w:val="DefaultParagraphFont"/>
    <w:uiPriority w:val="99"/>
    <w:semiHidden/>
    <w:unhideWhenUsed/>
    <w:rsid w:val="00413167"/>
    <w:rPr>
      <w:sz w:val="16"/>
      <w:szCs w:val="16"/>
    </w:rPr>
  </w:style>
  <w:style w:type="paragraph" w:styleId="CommentText">
    <w:name w:val="annotation text"/>
    <w:basedOn w:val="Normal"/>
    <w:link w:val="CommentTextChar"/>
    <w:uiPriority w:val="99"/>
    <w:unhideWhenUsed/>
    <w:rsid w:val="00413167"/>
    <w:pPr>
      <w:spacing w:line="240" w:lineRule="auto"/>
    </w:pPr>
    <w:rPr>
      <w:sz w:val="20"/>
      <w:szCs w:val="20"/>
    </w:rPr>
  </w:style>
  <w:style w:type="character" w:customStyle="1" w:styleId="CommentTextChar">
    <w:name w:val="Comment Text Char"/>
    <w:basedOn w:val="DefaultParagraphFont"/>
    <w:link w:val="CommentText"/>
    <w:uiPriority w:val="99"/>
    <w:rsid w:val="00413167"/>
    <w:rPr>
      <w:sz w:val="20"/>
      <w:szCs w:val="20"/>
    </w:rPr>
  </w:style>
  <w:style w:type="paragraph" w:styleId="Title">
    <w:name w:val="Title"/>
    <w:basedOn w:val="Normal"/>
    <w:link w:val="TitleChar"/>
    <w:uiPriority w:val="10"/>
    <w:qFormat/>
    <w:rsid w:val="00413167"/>
    <w:pPr>
      <w:spacing w:after="0" w:line="240" w:lineRule="auto"/>
      <w:jc w:val="center"/>
    </w:pPr>
    <w:rPr>
      <w:rFonts w:ascii="Arial" w:eastAsia="Times New Roman" w:hAnsi="Arial" w:cs="Times New Roman"/>
      <w:b/>
      <w:sz w:val="28"/>
      <w:szCs w:val="20"/>
      <w:lang w:val="en-GB" w:eastAsia="en-GB"/>
    </w:rPr>
  </w:style>
  <w:style w:type="character" w:customStyle="1" w:styleId="TitleChar">
    <w:name w:val="Title Char"/>
    <w:basedOn w:val="DefaultParagraphFont"/>
    <w:link w:val="Title"/>
    <w:uiPriority w:val="10"/>
    <w:rsid w:val="00413167"/>
    <w:rPr>
      <w:rFonts w:ascii="Arial" w:eastAsia="Times New Roman" w:hAnsi="Arial" w:cs="Times New Roman"/>
      <w:b/>
      <w:sz w:val="28"/>
      <w:szCs w:val="20"/>
      <w:lang w:val="en-GB" w:eastAsia="en-GB"/>
    </w:rPr>
  </w:style>
  <w:style w:type="character" w:styleId="Hyperlink">
    <w:name w:val="Hyperlink"/>
    <w:basedOn w:val="DefaultParagraphFont"/>
    <w:uiPriority w:val="99"/>
    <w:unhideWhenUsed/>
    <w:rsid w:val="00413167"/>
    <w:rPr>
      <w:color w:val="0563C1" w:themeColor="hyperlink"/>
      <w:u w:val="single"/>
    </w:rPr>
  </w:style>
  <w:style w:type="paragraph" w:styleId="NormalWeb">
    <w:name w:val="Normal (Web)"/>
    <w:basedOn w:val="Normal"/>
    <w:uiPriority w:val="99"/>
    <w:unhideWhenUsed/>
    <w:rsid w:val="0041316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413167"/>
    <w:pPr>
      <w:tabs>
        <w:tab w:val="center" w:pos="4680"/>
        <w:tab w:val="right" w:pos="9360"/>
      </w:tabs>
      <w:spacing w:after="0" w:line="240" w:lineRule="auto"/>
    </w:pPr>
    <w:rPr>
      <w:rFonts w:ascii="Calibri" w:eastAsia="MS Mincho" w:hAnsi="Calibri" w:cs="Times New Roman"/>
      <w:lang w:val="en-GB" w:eastAsia="en-GB"/>
    </w:rPr>
  </w:style>
  <w:style w:type="character" w:customStyle="1" w:styleId="HeaderChar">
    <w:name w:val="Header Char"/>
    <w:basedOn w:val="DefaultParagraphFont"/>
    <w:link w:val="Header"/>
    <w:rsid w:val="00413167"/>
    <w:rPr>
      <w:rFonts w:ascii="Calibri" w:eastAsia="MS Mincho" w:hAnsi="Calibri" w:cs="Times New Roman"/>
      <w:lang w:val="en-GB" w:eastAsia="en-GB"/>
    </w:rPr>
  </w:style>
  <w:style w:type="paragraph" w:customStyle="1" w:styleId="ColorfulList-Accent11">
    <w:name w:val="Colorful List - Accent 11"/>
    <w:basedOn w:val="Normal"/>
    <w:uiPriority w:val="99"/>
    <w:rsid w:val="00413167"/>
    <w:pPr>
      <w:widowControl w:val="0"/>
      <w:spacing w:after="0" w:line="240" w:lineRule="auto"/>
      <w:ind w:left="720"/>
      <w:jc w:val="both"/>
    </w:pPr>
    <w:rPr>
      <w:rFonts w:ascii="Arial" w:eastAsia="Times New Roman" w:hAnsi="Arial" w:cs="Times New Roman"/>
      <w:szCs w:val="20"/>
      <w:lang w:val="en-GB" w:eastAsia="en-GB"/>
    </w:rPr>
  </w:style>
  <w:style w:type="paragraph" w:styleId="Footer">
    <w:name w:val="footer"/>
    <w:basedOn w:val="Normal"/>
    <w:link w:val="FooterChar"/>
    <w:uiPriority w:val="99"/>
    <w:unhideWhenUsed/>
    <w:rsid w:val="004131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167"/>
  </w:style>
  <w:style w:type="table" w:styleId="TableGrid">
    <w:name w:val="Table Grid"/>
    <w:basedOn w:val="TableNormal"/>
    <w:uiPriority w:val="39"/>
    <w:rsid w:val="004131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131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16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33052"/>
    <w:rPr>
      <w:b/>
      <w:bCs/>
    </w:rPr>
  </w:style>
  <w:style w:type="character" w:customStyle="1" w:styleId="CommentSubjectChar">
    <w:name w:val="Comment Subject Char"/>
    <w:basedOn w:val="CommentTextChar"/>
    <w:link w:val="CommentSubject"/>
    <w:uiPriority w:val="99"/>
    <w:semiHidden/>
    <w:rsid w:val="00933052"/>
    <w:rPr>
      <w:b/>
      <w:bCs/>
      <w:sz w:val="20"/>
      <w:szCs w:val="20"/>
    </w:rPr>
  </w:style>
  <w:style w:type="character" w:customStyle="1" w:styleId="UnresolvedMention">
    <w:name w:val="Unresolved Mention"/>
    <w:basedOn w:val="DefaultParagraphFont"/>
    <w:uiPriority w:val="99"/>
    <w:semiHidden/>
    <w:unhideWhenUsed/>
    <w:rsid w:val="004D1133"/>
    <w:rPr>
      <w:color w:val="808080"/>
      <w:shd w:val="clear" w:color="auto" w:fill="E6E6E6"/>
    </w:rPr>
  </w:style>
  <w:style w:type="paragraph" w:customStyle="1" w:styleId="Body1">
    <w:name w:val="Body 1"/>
    <w:rsid w:val="00304346"/>
    <w:pPr>
      <w:spacing w:after="0" w:line="240" w:lineRule="auto"/>
      <w:outlineLvl w:val="0"/>
    </w:pPr>
    <w:rPr>
      <w:rFonts w:ascii="Times New Roman" w:eastAsia="Arial Unicode MS" w:hAnsi="Times New Roman" w:cs="Times New Roman"/>
      <w:color w:val="000000"/>
      <w:sz w:val="24"/>
      <w:szCs w:val="20"/>
      <w:u w:color="000000"/>
    </w:rPr>
  </w:style>
  <w:style w:type="paragraph" w:customStyle="1" w:styleId="BVIfnrCharCarCar">
    <w:name w:val="BVI fnr Char Car Car"/>
    <w:basedOn w:val="Normal"/>
    <w:uiPriority w:val="99"/>
    <w:rsid w:val="00304346"/>
    <w:pPr>
      <w:spacing w:before="120" w:after="120" w:line="240" w:lineRule="exact"/>
      <w:jc w:val="both"/>
    </w:pPr>
    <w:rPr>
      <w:rFonts w:ascii="Times New Roman" w:eastAsia="Times New Roman" w:hAnsi="Times New Roman" w:cs="Times New Roman"/>
      <w:sz w:val="20"/>
      <w:szCs w:val="20"/>
      <w:vertAlign w:val="superscript"/>
    </w:rPr>
  </w:style>
  <w:style w:type="paragraph" w:styleId="NoSpacing">
    <w:name w:val="No Spacing"/>
    <w:uiPriority w:val="1"/>
    <w:qFormat/>
    <w:rsid w:val="00304346"/>
    <w:pPr>
      <w:spacing w:after="0" w:line="240" w:lineRule="auto"/>
    </w:pPr>
    <w:rPr>
      <w:sz w:val="24"/>
      <w:szCs w:val="24"/>
      <w:lang w:val="en-GB"/>
    </w:rPr>
  </w:style>
  <w:style w:type="paragraph" w:styleId="Revision">
    <w:name w:val="Revision"/>
    <w:hidden/>
    <w:uiPriority w:val="99"/>
    <w:semiHidden/>
    <w:rsid w:val="00D54082"/>
    <w:pPr>
      <w:spacing w:after="0" w:line="240" w:lineRule="auto"/>
    </w:pPr>
  </w:style>
  <w:style w:type="character" w:styleId="FollowedHyperlink">
    <w:name w:val="FollowedHyperlink"/>
    <w:basedOn w:val="DefaultParagraphFont"/>
    <w:uiPriority w:val="99"/>
    <w:semiHidden/>
    <w:unhideWhenUsed/>
    <w:rsid w:val="002D7B9A"/>
    <w:rPr>
      <w:color w:val="954F72" w:themeColor="followedHyperlink"/>
      <w:u w:val="single"/>
    </w:rPr>
  </w:style>
  <w:style w:type="character" w:customStyle="1" w:styleId="ListParagraphChar">
    <w:name w:val="List Paragraph Char"/>
    <w:aliases w:val="List Paragraph (numbered (a)) Char,References Char,WB List Paragraph Char,Dot pt Char,F5 List Paragraph Char,No Spacing1 Char,List Paragraph Char Char Char Char,Indicator Text Char,Numbered Para 1 Char,Bullet 1 Char,Bullit Char"/>
    <w:link w:val="ListParagraph"/>
    <w:uiPriority w:val="34"/>
    <w:rsid w:val="00C87FD7"/>
  </w:style>
  <w:style w:type="character" w:customStyle="1" w:styleId="apple-converted-space">
    <w:name w:val="apple-converted-space"/>
    <w:basedOn w:val="DefaultParagraphFont"/>
    <w:rsid w:val="00893FB9"/>
  </w:style>
  <w:style w:type="numbering" w:customStyle="1" w:styleId="Style1import">
    <w:name w:val="Style 1 importé"/>
    <w:rsid w:val="001C6931"/>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22506">
      <w:bodyDiv w:val="1"/>
      <w:marLeft w:val="0"/>
      <w:marRight w:val="0"/>
      <w:marTop w:val="0"/>
      <w:marBottom w:val="0"/>
      <w:divBdr>
        <w:top w:val="none" w:sz="0" w:space="0" w:color="auto"/>
        <w:left w:val="none" w:sz="0" w:space="0" w:color="auto"/>
        <w:bottom w:val="none" w:sz="0" w:space="0" w:color="auto"/>
        <w:right w:val="none" w:sz="0" w:space="0" w:color="auto"/>
      </w:divBdr>
    </w:div>
    <w:div w:id="505555323">
      <w:bodyDiv w:val="1"/>
      <w:marLeft w:val="0"/>
      <w:marRight w:val="0"/>
      <w:marTop w:val="0"/>
      <w:marBottom w:val="0"/>
      <w:divBdr>
        <w:top w:val="none" w:sz="0" w:space="0" w:color="auto"/>
        <w:left w:val="none" w:sz="0" w:space="0" w:color="auto"/>
        <w:bottom w:val="none" w:sz="0" w:space="0" w:color="auto"/>
        <w:right w:val="none" w:sz="0" w:space="0" w:color="auto"/>
      </w:divBdr>
    </w:div>
    <w:div w:id="686098875">
      <w:bodyDiv w:val="1"/>
      <w:marLeft w:val="0"/>
      <w:marRight w:val="0"/>
      <w:marTop w:val="0"/>
      <w:marBottom w:val="0"/>
      <w:divBdr>
        <w:top w:val="none" w:sz="0" w:space="0" w:color="auto"/>
        <w:left w:val="none" w:sz="0" w:space="0" w:color="auto"/>
        <w:bottom w:val="none" w:sz="0" w:space="0" w:color="auto"/>
        <w:right w:val="none" w:sz="0" w:space="0" w:color="auto"/>
      </w:divBdr>
    </w:div>
    <w:div w:id="741874451">
      <w:bodyDiv w:val="1"/>
      <w:marLeft w:val="0"/>
      <w:marRight w:val="0"/>
      <w:marTop w:val="0"/>
      <w:marBottom w:val="0"/>
      <w:divBdr>
        <w:top w:val="none" w:sz="0" w:space="0" w:color="auto"/>
        <w:left w:val="none" w:sz="0" w:space="0" w:color="auto"/>
        <w:bottom w:val="none" w:sz="0" w:space="0" w:color="auto"/>
        <w:right w:val="none" w:sz="0" w:space="0" w:color="auto"/>
      </w:divBdr>
    </w:div>
    <w:div w:id="816608253">
      <w:bodyDiv w:val="1"/>
      <w:marLeft w:val="0"/>
      <w:marRight w:val="0"/>
      <w:marTop w:val="0"/>
      <w:marBottom w:val="0"/>
      <w:divBdr>
        <w:top w:val="none" w:sz="0" w:space="0" w:color="auto"/>
        <w:left w:val="none" w:sz="0" w:space="0" w:color="auto"/>
        <w:bottom w:val="none" w:sz="0" w:space="0" w:color="auto"/>
        <w:right w:val="none" w:sz="0" w:space="0" w:color="auto"/>
      </w:divBdr>
    </w:div>
    <w:div w:id="1014065461">
      <w:bodyDiv w:val="1"/>
      <w:marLeft w:val="0"/>
      <w:marRight w:val="0"/>
      <w:marTop w:val="0"/>
      <w:marBottom w:val="0"/>
      <w:divBdr>
        <w:top w:val="none" w:sz="0" w:space="0" w:color="auto"/>
        <w:left w:val="none" w:sz="0" w:space="0" w:color="auto"/>
        <w:bottom w:val="none" w:sz="0" w:space="0" w:color="auto"/>
        <w:right w:val="none" w:sz="0" w:space="0" w:color="auto"/>
      </w:divBdr>
    </w:div>
    <w:div w:id="1039627572">
      <w:bodyDiv w:val="1"/>
      <w:marLeft w:val="0"/>
      <w:marRight w:val="0"/>
      <w:marTop w:val="0"/>
      <w:marBottom w:val="0"/>
      <w:divBdr>
        <w:top w:val="none" w:sz="0" w:space="0" w:color="auto"/>
        <w:left w:val="none" w:sz="0" w:space="0" w:color="auto"/>
        <w:bottom w:val="none" w:sz="0" w:space="0" w:color="auto"/>
        <w:right w:val="none" w:sz="0" w:space="0" w:color="auto"/>
      </w:divBdr>
    </w:div>
    <w:div w:id="1817837766">
      <w:bodyDiv w:val="1"/>
      <w:marLeft w:val="0"/>
      <w:marRight w:val="0"/>
      <w:marTop w:val="0"/>
      <w:marBottom w:val="0"/>
      <w:divBdr>
        <w:top w:val="none" w:sz="0" w:space="0" w:color="auto"/>
        <w:left w:val="none" w:sz="0" w:space="0" w:color="auto"/>
        <w:bottom w:val="none" w:sz="0" w:space="0" w:color="auto"/>
        <w:right w:val="none" w:sz="0" w:space="0" w:color="auto"/>
      </w:divBdr>
    </w:div>
    <w:div w:id="196287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hyperlink" Target="http://www.uneval.org/papersandpubs/documentdetail.jsp?doc_id=22" TargetMode="External"/><Relationship Id="rId21" Type="http://schemas.openxmlformats.org/officeDocument/2006/relationships/header" Target="header1.xml"/><Relationship Id="rId22" Type="http://schemas.openxmlformats.org/officeDocument/2006/relationships/footer" Target="footer1.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https://drive.google.com/file/d/1D7N50prM2K9a6EmU7G9K9jVwRbl5aCFo/view" TargetMode="External"/><Relationship Id="rId12" Type="http://schemas.openxmlformats.org/officeDocument/2006/relationships/hyperlink" Target="mailto:felicitas.sangga@unwomen.org" TargetMode="External"/><Relationship Id="rId13" Type="http://schemas.openxmlformats.org/officeDocument/2006/relationships/hyperlink" Target="mailto:cfp.pngco@unwomen.org" TargetMode="External"/><Relationship Id="rId14" Type="http://schemas.openxmlformats.org/officeDocument/2006/relationships/hyperlink" Target="mailto:felicitas.sangga@unwomen.org" TargetMode="External"/><Relationship Id="rId15" Type="http://schemas.openxmlformats.org/officeDocument/2006/relationships/hyperlink" Target="file:///C:\Users\matthew.rullo\AppData\Local\Microsoft\Windows\INetCache\Content.Outlook\QO3CWT0P\WPHF%20Operations%20Manual%20-%20May%202019.pdf" TargetMode="External"/><Relationship Id="rId16" Type="http://schemas.openxmlformats.org/officeDocument/2006/relationships/hyperlink" Target="http://www.wphfund.org" TargetMode="External"/><Relationship Id="rId17" Type="http://schemas.openxmlformats.org/officeDocument/2006/relationships/hyperlink" Target="http://mptf.undp.org/factsheet/fund/GAI00" TargetMode="External"/><Relationship Id="rId18" Type="http://schemas.openxmlformats.org/officeDocument/2006/relationships/hyperlink" Target="https://twitter.com/AcceleratePeace" TargetMode="External"/><Relationship Id="rId19" Type="http://schemas.openxmlformats.org/officeDocument/2006/relationships/hyperlink" Target="http://www.oecd.org/dataoecd/29/21/2754804.pdf"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un.org/en/spotlight-initiative/index.shtml" TargetMode="External"/><Relationship Id="rId2" Type="http://schemas.openxmlformats.org/officeDocument/2006/relationships/hyperlink" Target="https://www.unwomen.org/fr/news/stories/2020/3/news-women-and-covid-19-governments-actions-by-ded-bhatia" TargetMode="External"/><Relationship Id="rId3" Type="http://schemas.openxmlformats.org/officeDocument/2006/relationships/hyperlink" Target="https://wphfun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D9EA153BA55A4BBE480482AC7E5CB6" ma:contentTypeVersion="13" ma:contentTypeDescription="Create a new document." ma:contentTypeScope="" ma:versionID="59e21d981fc5ca0e524291c05135d085">
  <xsd:schema xmlns:xsd="http://www.w3.org/2001/XMLSchema" xmlns:xs="http://www.w3.org/2001/XMLSchema" xmlns:p="http://schemas.microsoft.com/office/2006/metadata/properties" xmlns:ns3="ec7ac8d2-7227-4797-b819-56177412a92f" xmlns:ns4="2cf46619-002b-41c6-b3dc-fc269bb4d710" targetNamespace="http://schemas.microsoft.com/office/2006/metadata/properties" ma:root="true" ma:fieldsID="c95684b4709b544fe12853c4e4d53e75" ns3:_="" ns4:_="">
    <xsd:import namespace="ec7ac8d2-7227-4797-b819-56177412a92f"/>
    <xsd:import namespace="2cf46619-002b-41c6-b3dc-fc269bb4d71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c8d2-7227-4797-b819-56177412a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f46619-002b-41c6-b3dc-fc269bb4d71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2DEE5-3D38-4A74-95DC-E266868D3B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58BFD7-E12D-4604-9D87-FD219A73F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c8d2-7227-4797-b819-56177412a92f"/>
    <ds:schemaRef ds:uri="2cf46619-002b-41c6-b3dc-fc269bb4d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694FA7-ED3E-425D-A5B2-AF28381C8104}">
  <ds:schemaRefs>
    <ds:schemaRef ds:uri="http://schemas.microsoft.com/sharepoint/v3/contenttype/forms"/>
  </ds:schemaRefs>
</ds:datastoreItem>
</file>

<file path=customXml/itemProps4.xml><?xml version="1.0" encoding="utf-8"?>
<ds:datastoreItem xmlns:ds="http://schemas.openxmlformats.org/officeDocument/2006/customXml" ds:itemID="{B8FE4B68-D869-5D41-9361-2721BE073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3463</Words>
  <Characters>19742</Characters>
  <Application>Microsoft Macintosh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23159</CharactersWithSpaces>
  <SharedDoc>false</SharedDoc>
  <HLinks>
    <vt:vector size="72" baseType="variant">
      <vt:variant>
        <vt:i4>1769540</vt:i4>
      </vt:variant>
      <vt:variant>
        <vt:i4>24</vt:i4>
      </vt:variant>
      <vt:variant>
        <vt:i4>0</vt:i4>
      </vt:variant>
      <vt:variant>
        <vt:i4>5</vt:i4>
      </vt:variant>
      <vt:variant>
        <vt:lpwstr>http://mptf.undp.org/document/download/21022</vt:lpwstr>
      </vt:variant>
      <vt:variant>
        <vt:lpwstr/>
      </vt:variant>
      <vt:variant>
        <vt:i4>1376292</vt:i4>
      </vt:variant>
      <vt:variant>
        <vt:i4>21</vt:i4>
      </vt:variant>
      <vt:variant>
        <vt:i4>0</vt:i4>
      </vt:variant>
      <vt:variant>
        <vt:i4>5</vt:i4>
      </vt:variant>
      <vt:variant>
        <vt:lpwstr>http://www.uneval.org/papersandpubs/documentdetail.jsp?doc_id=22</vt:lpwstr>
      </vt:variant>
      <vt:variant>
        <vt:lpwstr/>
      </vt:variant>
      <vt:variant>
        <vt:i4>6553655</vt:i4>
      </vt:variant>
      <vt:variant>
        <vt:i4>18</vt:i4>
      </vt:variant>
      <vt:variant>
        <vt:i4>0</vt:i4>
      </vt:variant>
      <vt:variant>
        <vt:i4>5</vt:i4>
      </vt:variant>
      <vt:variant>
        <vt:lpwstr>http://www.oecd.org/dataoecd/29/21/2754804.pdf</vt:lpwstr>
      </vt:variant>
      <vt:variant>
        <vt:lpwstr/>
      </vt:variant>
      <vt:variant>
        <vt:i4>7864364</vt:i4>
      </vt:variant>
      <vt:variant>
        <vt:i4>15</vt:i4>
      </vt:variant>
      <vt:variant>
        <vt:i4>0</vt:i4>
      </vt:variant>
      <vt:variant>
        <vt:i4>5</vt:i4>
      </vt:variant>
      <vt:variant>
        <vt:lpwstr>https://twitter.com/AcceleratePeace</vt:lpwstr>
      </vt:variant>
      <vt:variant>
        <vt:lpwstr/>
      </vt:variant>
      <vt:variant>
        <vt:i4>1769557</vt:i4>
      </vt:variant>
      <vt:variant>
        <vt:i4>12</vt:i4>
      </vt:variant>
      <vt:variant>
        <vt:i4>0</vt:i4>
      </vt:variant>
      <vt:variant>
        <vt:i4>5</vt:i4>
      </vt:variant>
      <vt:variant>
        <vt:lpwstr>http://mptf.undp.org/factsheet/fund/GAI00</vt:lpwstr>
      </vt:variant>
      <vt:variant>
        <vt:lpwstr/>
      </vt:variant>
      <vt:variant>
        <vt:i4>2949236</vt:i4>
      </vt:variant>
      <vt:variant>
        <vt:i4>9</vt:i4>
      </vt:variant>
      <vt:variant>
        <vt:i4>0</vt:i4>
      </vt:variant>
      <vt:variant>
        <vt:i4>5</vt:i4>
      </vt:variant>
      <vt:variant>
        <vt:lpwstr>http://www.wphfund.org/</vt:lpwstr>
      </vt:variant>
      <vt:variant>
        <vt:lpwstr/>
      </vt:variant>
      <vt:variant>
        <vt:i4>4325466</vt:i4>
      </vt:variant>
      <vt:variant>
        <vt:i4>6</vt:i4>
      </vt:variant>
      <vt:variant>
        <vt:i4>0</vt:i4>
      </vt:variant>
      <vt:variant>
        <vt:i4>5</vt:i4>
      </vt:variant>
      <vt:variant>
        <vt:lpwstr>C:\Users\matthew.rullo\AppData\Local\Microsoft\Windows\INetCache\Content.Outlook\QO3CWT0P\WPHF Operations Manual - May 2019.pdf</vt:lpwstr>
      </vt:variant>
      <vt:variant>
        <vt:lpwstr/>
      </vt:variant>
      <vt:variant>
        <vt:i4>4522062</vt:i4>
      </vt:variant>
      <vt:variant>
        <vt:i4>3</vt:i4>
      </vt:variant>
      <vt:variant>
        <vt:i4>0</vt:i4>
      </vt:variant>
      <vt:variant>
        <vt:i4>5</vt:i4>
      </vt:variant>
      <vt:variant>
        <vt:lpwstr>http://wphfund.org/wp-content/uploads/2019/03/WPHF-revised-Operations-Manual.pdf</vt:lpwstr>
      </vt:variant>
      <vt:variant>
        <vt:lpwstr/>
      </vt:variant>
      <vt:variant>
        <vt:i4>2293799</vt:i4>
      </vt:variant>
      <vt:variant>
        <vt:i4>0</vt:i4>
      </vt:variant>
      <vt:variant>
        <vt:i4>0</vt:i4>
      </vt:variant>
      <vt:variant>
        <vt:i4>5</vt:i4>
      </vt:variant>
      <vt:variant>
        <vt:lpwstr>https://drive.google.com/file/d/1D7N50prM2K9a6EmU7G9K9jVwRbl5aCFo/view</vt:lpwstr>
      </vt:variant>
      <vt:variant>
        <vt:lpwstr/>
      </vt:variant>
      <vt:variant>
        <vt:i4>1704006</vt:i4>
      </vt:variant>
      <vt:variant>
        <vt:i4>6</vt:i4>
      </vt:variant>
      <vt:variant>
        <vt:i4>0</vt:i4>
      </vt:variant>
      <vt:variant>
        <vt:i4>5</vt:i4>
      </vt:variant>
      <vt:variant>
        <vt:lpwstr>https://wphfund.org/</vt:lpwstr>
      </vt:variant>
      <vt:variant>
        <vt:lpwstr/>
      </vt:variant>
      <vt:variant>
        <vt:i4>1769540</vt:i4>
      </vt:variant>
      <vt:variant>
        <vt:i4>3</vt:i4>
      </vt:variant>
      <vt:variant>
        <vt:i4>0</vt:i4>
      </vt:variant>
      <vt:variant>
        <vt:i4>5</vt:i4>
      </vt:variant>
      <vt:variant>
        <vt:lpwstr>http://mptf.undp.org/document/download/21022</vt:lpwstr>
      </vt:variant>
      <vt:variant>
        <vt:lpwstr/>
      </vt:variant>
      <vt:variant>
        <vt:i4>4456529</vt:i4>
      </vt:variant>
      <vt:variant>
        <vt:i4>0</vt:i4>
      </vt:variant>
      <vt:variant>
        <vt:i4>0</vt:i4>
      </vt:variant>
      <vt:variant>
        <vt:i4>5</vt:i4>
      </vt:variant>
      <vt:variant>
        <vt:lpwstr>http://www.un.org/en/spotlight-initiative/index.shtml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Ghita EL KHYARI</dc:creator>
  <cp:keywords/>
  <dc:description/>
  <cp:lastModifiedBy>Jurgita Sereikaite</cp:lastModifiedBy>
  <cp:revision>6</cp:revision>
  <cp:lastPrinted>2019-05-20T16:04:00Z</cp:lastPrinted>
  <dcterms:created xsi:type="dcterms:W3CDTF">2020-06-23T06:48:00Z</dcterms:created>
  <dcterms:modified xsi:type="dcterms:W3CDTF">2020-06-26T05:21:00Z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0x010100ECD9EA153BA55A4BBE480482AC7E5CB6</vt:lpwstr>
  </property>
</Properties>
</file>